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>ПАСПОРТ УСЛУГИ (ПРОЦЕССА) СЕТЕВОЙ ОРГАНИЗАЦ</w:t>
      </w:r>
      <w:proofErr w:type="gramStart"/>
      <w:r w:rsidRPr="00152679">
        <w:rPr>
          <w:b/>
        </w:rPr>
        <w:t xml:space="preserve">ИИ </w:t>
      </w:r>
      <w:r w:rsidRPr="00156D0C">
        <w:rPr>
          <w:b/>
          <w:u w:val="single"/>
        </w:rPr>
        <w:t>ООО</w:t>
      </w:r>
      <w:proofErr w:type="gramEnd"/>
      <w:r w:rsidRPr="00156D0C">
        <w:rPr>
          <w:b/>
          <w:u w:val="single"/>
        </w:rPr>
        <w:t xml:space="preserve"> «ТЭК»</w:t>
      </w:r>
    </w:p>
    <w:p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:rsidR="00EC4CC9" w:rsidRDefault="00EC4CC9" w:rsidP="00152679">
      <w:pPr>
        <w:spacing w:after="0" w:line="240" w:lineRule="auto"/>
        <w:jc w:val="center"/>
      </w:pPr>
      <w:r>
        <w:t>ТЕХНОЛОГИЧЕСКОЕ ПРИСОЕДИНЕНИЕ ЭНЕРГОПРИНИМАЮЩИХ УСТРОЙСТВ ЗАЯВИТЕЛЯ</w:t>
      </w:r>
    </w:p>
    <w:p w:rsidR="00EC4CC9" w:rsidRPr="00152679" w:rsidRDefault="006A10FA" w:rsidP="00152679">
      <w:pPr>
        <w:spacing w:after="0" w:line="240" w:lineRule="auto"/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физического лица, максимальная мощность которого составляет до 15кВт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Круг заявителей:</w:t>
      </w:r>
      <w:r>
        <w:t xml:space="preserve"> </w:t>
      </w:r>
      <w:r w:rsidRPr="00152679">
        <w:rPr>
          <w:i/>
          <w:u w:val="single"/>
        </w:rPr>
        <w:t xml:space="preserve"> </w:t>
      </w:r>
      <w:r w:rsidR="006A10FA">
        <w:rPr>
          <w:i/>
          <w:u w:val="single"/>
        </w:rPr>
        <w:t>физическое лицо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="006A10FA">
        <w:rPr>
          <w:i/>
          <w:u w:val="single"/>
        </w:rPr>
        <w:t>550,00 рублей</w:t>
      </w:r>
    </w:p>
    <w:p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/>
      </w:tblPr>
      <w:tblGrid>
        <w:gridCol w:w="675"/>
        <w:gridCol w:w="1418"/>
        <w:gridCol w:w="6183"/>
        <w:gridCol w:w="3774"/>
        <w:gridCol w:w="3686"/>
      </w:tblGrid>
      <w:tr w:rsidR="002E1DAC" w:rsidRPr="009127A1" w:rsidTr="00152679">
        <w:tc>
          <w:tcPr>
            <w:tcW w:w="675" w:type="dxa"/>
          </w:tcPr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127A1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:rsidTr="00152679">
        <w:tc>
          <w:tcPr>
            <w:tcW w:w="675" w:type="dxa"/>
            <w:vMerge w:val="restart"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:rsidR="009127A1" w:rsidRPr="00DB54BF" w:rsidRDefault="00125133" w:rsidP="002E1DAC">
            <w:pPr>
              <w:rPr>
                <w:sz w:val="16"/>
                <w:szCs w:val="16"/>
              </w:rPr>
            </w:pPr>
            <w:r w:rsidRPr="00DB5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</w:t>
            </w:r>
          </w:p>
        </w:tc>
        <w:tc>
          <w:tcPr>
            <w:tcW w:w="3774" w:type="dxa"/>
            <w:vMerge w:val="restart"/>
          </w:tcPr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DB54BF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Первичная </w:t>
            </w:r>
          </w:p>
          <w:p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поступлении по почте – передача заявки в профильное подразделение в течение 1 дня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125133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  <w:vMerge w:val="restart"/>
          </w:tcPr>
          <w:p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:rsidR="000207AF" w:rsidRDefault="00DB54BF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27A1" w:rsidRPr="009127A1">
              <w:rPr>
                <w:sz w:val="20"/>
                <w:szCs w:val="20"/>
              </w:rPr>
              <w:t>сновная</w:t>
            </w:r>
          </w:p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1 рабочий день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заявки и пакета документов при очном общении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2 рабочих дня </w:t>
            </w:r>
            <w:proofErr w:type="gramStart"/>
            <w:r w:rsidRPr="009127A1">
              <w:rPr>
                <w:sz w:val="20"/>
                <w:szCs w:val="20"/>
              </w:rPr>
              <w:t>с даты регистрации</w:t>
            </w:r>
            <w:proofErr w:type="gramEnd"/>
            <w:r w:rsidRPr="009127A1">
              <w:rPr>
                <w:sz w:val="20"/>
                <w:szCs w:val="20"/>
              </w:rPr>
              <w:t xml:space="preserve"> письма с заявкой и пакетом документов при получении заявки по почте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6 рабочих дней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(регистрации) заявки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01989" w:rsidRPr="009127A1" w:rsidTr="00152679">
        <w:tc>
          <w:tcPr>
            <w:tcW w:w="675" w:type="dxa"/>
            <w:vMerge w:val="restart"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:rsidR="00601989" w:rsidRPr="00DB54BF" w:rsidRDefault="0060198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54BF">
              <w:rPr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для подписания заполненного и подписанного проекта договора в 2-х экземплярах и технических условий</w:t>
            </w:r>
            <w:r w:rsidR="00DB54BF">
              <w:rPr>
                <w:sz w:val="20"/>
                <w:szCs w:val="20"/>
              </w:rPr>
              <w:t>, уведомление о возможности временного технологического присоединения</w:t>
            </w:r>
          </w:p>
        </w:tc>
        <w:tc>
          <w:tcPr>
            <w:tcW w:w="3686" w:type="dxa"/>
          </w:tcPr>
          <w:p w:rsidR="002D65EA" w:rsidRPr="00DB54BF" w:rsidRDefault="00DB54BF" w:rsidP="002D65EA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B54BF">
              <w:rPr>
                <w:sz w:val="20"/>
                <w:szCs w:val="20"/>
              </w:rPr>
              <w:t>течение 15</w:t>
            </w:r>
            <w:r w:rsidR="002D65EA" w:rsidRPr="00DB54BF">
              <w:rPr>
                <w:sz w:val="20"/>
                <w:szCs w:val="20"/>
              </w:rPr>
              <w:t xml:space="preserve"> дней со дн</w:t>
            </w:r>
            <w:r>
              <w:rPr>
                <w:sz w:val="20"/>
                <w:szCs w:val="20"/>
              </w:rPr>
              <w:t>я получения заявки от заявителя</w:t>
            </w:r>
          </w:p>
          <w:p w:rsidR="002D65EA" w:rsidRPr="00DB54BF" w:rsidRDefault="002D65EA" w:rsidP="00DB54BF">
            <w:pPr>
              <w:rPr>
                <w:sz w:val="20"/>
                <w:szCs w:val="20"/>
              </w:rPr>
            </w:pP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3686" w:type="dxa"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30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подписанного сетевой организацией проекта договора</w:t>
            </w: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Default="0060198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601989" w:rsidRPr="009127A1" w:rsidRDefault="0060198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rPr>
          <w:cantSplit/>
          <w:trHeight w:val="1134"/>
        </w:trPr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52679" w:rsidRPr="009127A1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Заявитель исполняет указанные обязательства в пределах границ участка, на котором расположены присоединяемые </w:t>
            </w:r>
            <w:proofErr w:type="spellStart"/>
            <w:r>
              <w:rPr>
                <w:sz w:val="20"/>
                <w:szCs w:val="20"/>
              </w:rPr>
              <w:t>энергопринимающие</w:t>
            </w:r>
            <w:proofErr w:type="spellEnd"/>
            <w:r>
              <w:rPr>
                <w:sz w:val="20"/>
                <w:szCs w:val="20"/>
              </w:rPr>
              <w:t xml:space="preserve"> устройства заявителя;</w:t>
            </w:r>
          </w:p>
          <w:p w:rsidR="00152679" w:rsidRDefault="00152679" w:rsidP="00EC4CC9">
            <w:pPr>
              <w:rPr>
                <w:sz w:val="20"/>
                <w:szCs w:val="20"/>
              </w:rPr>
            </w:pPr>
          </w:p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      </w:r>
            <w:proofErr w:type="spellStart"/>
            <w:r>
              <w:rPr>
                <w:sz w:val="20"/>
                <w:szCs w:val="20"/>
              </w:rPr>
              <w:t>энергопринмающие</w:t>
            </w:r>
            <w:proofErr w:type="spellEnd"/>
            <w:r>
              <w:rPr>
                <w:sz w:val="20"/>
                <w:szCs w:val="20"/>
              </w:rPr>
              <w:t xml:space="preserve"> устройства заявителя</w:t>
            </w:r>
          </w:p>
        </w:tc>
        <w:tc>
          <w:tcPr>
            <w:tcW w:w="3774" w:type="dxa"/>
          </w:tcPr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документации,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автоматики, проверка выполнения заявителем и сетевой организацией технических условий, допуск к эксплуатации установленного прибора учета электрической энергии</w:t>
            </w:r>
          </w:p>
        </w:tc>
        <w:tc>
          <w:tcPr>
            <w:tcW w:w="3686" w:type="dxa"/>
          </w:tcPr>
          <w:p w:rsidR="00DB54BF" w:rsidRPr="00156D0C" w:rsidRDefault="00DB54BF" w:rsidP="00DB54BF">
            <w:pPr>
              <w:keepNext/>
              <w:keepLines/>
              <w:widowControl w:val="0"/>
              <w:suppressAutoHyphens/>
              <w:adjustRightInd w:val="0"/>
              <w:ind w:left="34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 течение 6 месяцев с даты подписания договора, если расстояние от существующих </w:t>
            </w:r>
            <w:proofErr w:type="spellStart"/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эл</w:t>
            </w:r>
            <w:proofErr w:type="gramStart"/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.с</w:t>
            </w:r>
            <w:proofErr w:type="gramEnd"/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етей</w:t>
            </w:r>
            <w:proofErr w:type="spellEnd"/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необходимого класса напряжения до границ участка заявителя,  составляет не более 300 м в городах и посёлках городского типа и не более 500 м в сельской местности. </w:t>
            </w:r>
          </w:p>
          <w:p w:rsidR="00152679" w:rsidRPr="00156D0C" w:rsidRDefault="00DB54BF" w:rsidP="00DB54BF">
            <w:pPr>
              <w:rPr>
                <w:sz w:val="14"/>
                <w:szCs w:val="16"/>
              </w:rPr>
            </w:pPr>
            <w:proofErr w:type="gramStart"/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энергопринимающие</w:t>
            </w:r>
            <w:proofErr w:type="spellEnd"/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156D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– в течение 4 месяцев.</w:t>
            </w:r>
            <w:proofErr w:type="gramEnd"/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0207AF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Pr="00152679" w:rsidRDefault="0015267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</w:t>
            </w:r>
          </w:p>
        </w:tc>
        <w:tc>
          <w:tcPr>
            <w:tcW w:w="3774" w:type="dxa"/>
          </w:tcPr>
          <w:p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коммутационного аппарата в положении </w:t>
            </w:r>
            <w:r w:rsidRPr="00703730">
              <w:rPr>
                <w:i/>
                <w:sz w:val="20"/>
                <w:szCs w:val="20"/>
              </w:rPr>
              <w:t>«отключено»</w:t>
            </w:r>
          </w:p>
        </w:tc>
        <w:tc>
          <w:tcPr>
            <w:tcW w:w="3686" w:type="dxa"/>
          </w:tcPr>
          <w:p w:rsidR="00152679" w:rsidRPr="00DB54BF" w:rsidRDefault="00152679" w:rsidP="00EC4CC9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>Не позднее 15 рабочих дней со дня проведения осмотра с соблюдением срока выполнения мероприятий сетевой организацией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0207AF" w:rsidRDefault="00FC01A0" w:rsidP="001526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07AF">
              <w:rPr>
                <w:sz w:val="16"/>
                <w:szCs w:val="16"/>
              </w:rPr>
              <w:t>Фактический прием (подача) напряжения и мощности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сетевой организацией (с участием заявителя) присоединяемых электроустановок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774" w:type="dxa"/>
          </w:tcPr>
          <w:p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коммутативного аппарата в положении </w:t>
            </w:r>
            <w:r w:rsidRPr="002F0D72">
              <w:rPr>
                <w:i/>
                <w:sz w:val="20"/>
                <w:szCs w:val="20"/>
              </w:rPr>
              <w:t>«включено»</w:t>
            </w:r>
          </w:p>
        </w:tc>
        <w:tc>
          <w:tcPr>
            <w:tcW w:w="3686" w:type="dxa"/>
          </w:tcPr>
          <w:p w:rsidR="00FC01A0" w:rsidRPr="00DB54BF" w:rsidRDefault="00FC01A0" w:rsidP="00EC4CC9">
            <w:pPr>
              <w:rPr>
                <w:sz w:val="16"/>
                <w:szCs w:val="16"/>
              </w:rPr>
            </w:pPr>
            <w:proofErr w:type="gramStart"/>
            <w:r w:rsidRPr="00DB54BF">
              <w:rPr>
                <w:sz w:val="16"/>
                <w:szCs w:val="16"/>
              </w:rPr>
              <w:t>Не позднее 15 рабочих дней со дня проведения осмотра 9обследования) с соблюдением срока выполнения мероприятий сетевой организацией – не позднее срока окончания мероприятий по договору об осуществлении технологического присоединения</w:t>
            </w:r>
            <w:proofErr w:type="gramEnd"/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152679" w:rsidRDefault="00FC01A0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</w:t>
            </w:r>
          </w:p>
        </w:tc>
        <w:tc>
          <w:tcPr>
            <w:tcW w:w="6183" w:type="dxa"/>
          </w:tcPr>
          <w:p w:rsidR="00DB54BF" w:rsidRDefault="00DB54BF" w:rsidP="00EC4CC9">
            <w:pPr>
              <w:rPr>
                <w:sz w:val="20"/>
                <w:szCs w:val="20"/>
              </w:rPr>
            </w:pPr>
          </w:p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заявителем надлежащим образом обязательств по договору об осуществлении технологического присоединения / уведомление заявителем о выполнении технических условий, принятие заявителем участия в осмотре присоединяемых энергопринимающих устройств</w:t>
            </w:r>
          </w:p>
        </w:tc>
        <w:tc>
          <w:tcPr>
            <w:tcW w:w="3774" w:type="dxa"/>
          </w:tcPr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заявителем акта о технологическом присоединении, акта разграничения балансовой принадлежности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кта разграничения эксплуатационной ответственности сторон либо предоставить мотивированный отказ от подписания в течение 5 рабочих дней со дня получения актов</w:t>
            </w:r>
          </w:p>
        </w:tc>
        <w:tc>
          <w:tcPr>
            <w:tcW w:w="3686" w:type="dxa"/>
          </w:tcPr>
          <w:p w:rsidR="00DB54BF" w:rsidRPr="00DB54BF" w:rsidRDefault="00FC01A0" w:rsidP="00EC4CC9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 xml:space="preserve">Не позднее 15 рабочих дней со дня проведения осмотра (обследования) </w:t>
            </w:r>
            <w:proofErr w:type="gramStart"/>
            <w:r w:rsidRPr="00DB54BF">
              <w:rPr>
                <w:sz w:val="16"/>
                <w:szCs w:val="16"/>
              </w:rPr>
              <w:t>с</w:t>
            </w:r>
            <w:proofErr w:type="gramEnd"/>
            <w:r w:rsidRPr="00DB54BF">
              <w:rPr>
                <w:sz w:val="16"/>
                <w:szCs w:val="16"/>
              </w:rPr>
              <w:t xml:space="preserve"> </w:t>
            </w:r>
          </w:p>
          <w:p w:rsidR="00FC01A0" w:rsidRPr="00DB54BF" w:rsidRDefault="00FC01A0" w:rsidP="00EC4CC9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>соблюдением срока выполнения мероприятий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:rsidR="00EC4CC9" w:rsidRDefault="00EC4CC9" w:rsidP="00EC4CC9">
      <w:pPr>
        <w:spacing w:after="0" w:line="240" w:lineRule="auto"/>
      </w:pPr>
    </w:p>
    <w:p w:rsidR="00156D0C" w:rsidRDefault="00156D0C" w:rsidP="00EC4CC9">
      <w:pPr>
        <w:spacing w:after="0" w:line="240" w:lineRule="auto"/>
      </w:pPr>
    </w:p>
    <w:p w:rsidR="00156D0C" w:rsidRPr="00156D0C" w:rsidRDefault="00156D0C" w:rsidP="00156D0C">
      <w:pPr>
        <w:spacing w:after="0" w:line="240" w:lineRule="auto"/>
        <w:jc w:val="center"/>
        <w:rPr>
          <w:sz w:val="24"/>
          <w:szCs w:val="24"/>
        </w:rPr>
      </w:pPr>
      <w:r w:rsidRPr="00156D0C">
        <w:rPr>
          <w:sz w:val="24"/>
          <w:szCs w:val="24"/>
        </w:rPr>
        <w:t>Директор ООО «ТЭК»</w:t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r w:rsidRPr="00156D0C">
        <w:rPr>
          <w:sz w:val="24"/>
          <w:szCs w:val="24"/>
        </w:rPr>
        <w:tab/>
      </w:r>
      <w:proofErr w:type="spellStart"/>
      <w:r w:rsidRPr="00156D0C">
        <w:rPr>
          <w:sz w:val="24"/>
          <w:szCs w:val="24"/>
        </w:rPr>
        <w:t>О.Ю.Коржов</w:t>
      </w:r>
      <w:proofErr w:type="spellEnd"/>
    </w:p>
    <w:sectPr w:rsidR="00156D0C" w:rsidRPr="00156D0C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CC9"/>
    <w:rsid w:val="000207AF"/>
    <w:rsid w:val="00103773"/>
    <w:rsid w:val="00125133"/>
    <w:rsid w:val="00152679"/>
    <w:rsid w:val="00156D0C"/>
    <w:rsid w:val="002D65EA"/>
    <w:rsid w:val="002E1DAC"/>
    <w:rsid w:val="002E20DA"/>
    <w:rsid w:val="002F0D72"/>
    <w:rsid w:val="00362501"/>
    <w:rsid w:val="00601989"/>
    <w:rsid w:val="006A10FA"/>
    <w:rsid w:val="00703730"/>
    <w:rsid w:val="00835C62"/>
    <w:rsid w:val="009127A1"/>
    <w:rsid w:val="009506E5"/>
    <w:rsid w:val="00A904EC"/>
    <w:rsid w:val="00C207E6"/>
    <w:rsid w:val="00DB54BF"/>
    <w:rsid w:val="00DE24E4"/>
    <w:rsid w:val="00E12E0B"/>
    <w:rsid w:val="00E51D26"/>
    <w:rsid w:val="00EC4CC9"/>
    <w:rsid w:val="00F36A7A"/>
    <w:rsid w:val="00FC01A0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7BF8-78F1-4B24-8888-497E4E16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TEC off</cp:lastModifiedBy>
  <cp:revision>2</cp:revision>
  <cp:lastPrinted>2017-04-24T11:34:00Z</cp:lastPrinted>
  <dcterms:created xsi:type="dcterms:W3CDTF">2017-06-22T13:05:00Z</dcterms:created>
  <dcterms:modified xsi:type="dcterms:W3CDTF">2017-06-22T13:05:00Z</dcterms:modified>
</cp:coreProperties>
</file>