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704E7" w14:textId="77777777" w:rsidR="00C207E6" w:rsidRDefault="00EC4CC9" w:rsidP="00152679">
      <w:pPr>
        <w:spacing w:after="0" w:line="240" w:lineRule="auto"/>
        <w:jc w:val="center"/>
        <w:rPr>
          <w:b/>
        </w:rPr>
      </w:pPr>
      <w:r w:rsidRPr="00152679">
        <w:rPr>
          <w:b/>
        </w:rPr>
        <w:t xml:space="preserve">ПАСПОРТ УСЛУГИ (ПРОЦЕССА) СЕТЕВОЙ ОРГАНИЗАЦИИ </w:t>
      </w:r>
      <w:r w:rsidRPr="00CE3AB3">
        <w:rPr>
          <w:b/>
          <w:u w:val="single"/>
        </w:rPr>
        <w:t>ООО «ТЭК»</w:t>
      </w:r>
    </w:p>
    <w:p w14:paraId="2BA3F679" w14:textId="77777777" w:rsidR="00152679" w:rsidRPr="000207AF" w:rsidRDefault="00152679" w:rsidP="00152679">
      <w:pPr>
        <w:spacing w:after="0" w:line="240" w:lineRule="auto"/>
        <w:jc w:val="center"/>
        <w:rPr>
          <w:b/>
          <w:sz w:val="16"/>
          <w:szCs w:val="16"/>
        </w:rPr>
      </w:pPr>
    </w:p>
    <w:p w14:paraId="4C3350A8" w14:textId="77777777" w:rsidR="00EC4CC9" w:rsidRDefault="001B62BA" w:rsidP="001B62BA">
      <w:pPr>
        <w:spacing w:after="0" w:line="240" w:lineRule="auto"/>
        <w:jc w:val="center"/>
        <w:rPr>
          <w:rFonts w:ascii="Times New Roman" w:hAnsi="Times New Roman" w:cs="Times New Roman"/>
          <w:b/>
          <w:bCs/>
          <w:i/>
          <w:sz w:val="20"/>
          <w:szCs w:val="20"/>
          <w:u w:val="single"/>
          <w:lang w:eastAsia="ru-RU"/>
        </w:rPr>
      </w:pPr>
      <w:r w:rsidRPr="00CE3AB3">
        <w:rPr>
          <w:rFonts w:ascii="Times New Roman" w:hAnsi="Times New Roman" w:cs="Times New Roman"/>
          <w:b/>
          <w:bCs/>
          <w:i/>
          <w:sz w:val="20"/>
          <w:szCs w:val="20"/>
          <w:u w:val="single"/>
        </w:rPr>
        <w:t xml:space="preserve">переоформление документов о технологическом присоединении в связи с </w:t>
      </w:r>
      <w:r w:rsidRPr="00CE3AB3">
        <w:rPr>
          <w:rFonts w:ascii="Times New Roman" w:hAnsi="Times New Roman" w:cs="Times New Roman"/>
          <w:b/>
          <w:bCs/>
          <w:i/>
          <w:sz w:val="20"/>
          <w:szCs w:val="20"/>
          <w:u w:val="single"/>
          <w:lang w:eastAsia="ru-RU"/>
        </w:rPr>
        <w:t>восстановлением утраченных документов о технологическом присоединении, переоформлением документов о технологическом присоединении с целью указания в них информации о максимальной мощности энергопринимающих устройств, переоформлением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 наступлением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14:paraId="67AA088F" w14:textId="77777777" w:rsidR="00CE3AB3" w:rsidRPr="00CE3AB3" w:rsidRDefault="00CE3AB3" w:rsidP="001B62BA">
      <w:pPr>
        <w:spacing w:after="0" w:line="240" w:lineRule="auto"/>
        <w:jc w:val="center"/>
        <w:rPr>
          <w:i/>
          <w:sz w:val="20"/>
          <w:szCs w:val="20"/>
          <w:u w:val="single"/>
        </w:rPr>
      </w:pPr>
    </w:p>
    <w:p w14:paraId="01173364" w14:textId="77777777" w:rsidR="00EC4CC9" w:rsidRPr="00152679" w:rsidRDefault="00EC4CC9" w:rsidP="00EC4CC9">
      <w:pPr>
        <w:spacing w:after="0" w:line="240" w:lineRule="auto"/>
        <w:rPr>
          <w:i/>
          <w:u w:val="single"/>
        </w:rPr>
      </w:pPr>
      <w:r w:rsidRPr="00152679">
        <w:rPr>
          <w:b/>
        </w:rPr>
        <w:t>Круг заявителей:</w:t>
      </w:r>
      <w:r>
        <w:t xml:space="preserve"> </w:t>
      </w:r>
      <w:r w:rsidR="001B62BA">
        <w:rPr>
          <w:i/>
          <w:u w:val="single"/>
        </w:rPr>
        <w:t>ю</w:t>
      </w:r>
      <w:r w:rsidRPr="00152679">
        <w:rPr>
          <w:i/>
          <w:u w:val="single"/>
        </w:rPr>
        <w:t>ридическ</w:t>
      </w:r>
      <w:r w:rsidR="00CE3AB3">
        <w:rPr>
          <w:i/>
          <w:u w:val="single"/>
        </w:rPr>
        <w:t>о</w:t>
      </w:r>
      <w:r w:rsidR="001B62BA">
        <w:rPr>
          <w:i/>
          <w:u w:val="single"/>
        </w:rPr>
        <w:t>е</w:t>
      </w:r>
      <w:r w:rsidRPr="00152679">
        <w:rPr>
          <w:i/>
          <w:u w:val="single"/>
        </w:rPr>
        <w:t xml:space="preserve"> лиц</w:t>
      </w:r>
      <w:r w:rsidR="00CE3AB3">
        <w:rPr>
          <w:i/>
          <w:u w:val="single"/>
        </w:rPr>
        <w:t>о</w:t>
      </w:r>
      <w:r w:rsidR="001B62BA">
        <w:rPr>
          <w:i/>
          <w:u w:val="single"/>
        </w:rPr>
        <w:t>, индивидуальн</w:t>
      </w:r>
      <w:r w:rsidR="00CE3AB3">
        <w:rPr>
          <w:i/>
          <w:u w:val="single"/>
        </w:rPr>
        <w:t>ый</w:t>
      </w:r>
      <w:r w:rsidR="001B62BA">
        <w:rPr>
          <w:i/>
          <w:u w:val="single"/>
        </w:rPr>
        <w:t xml:space="preserve"> предпринимател</w:t>
      </w:r>
      <w:r w:rsidR="00CE3AB3">
        <w:rPr>
          <w:i/>
          <w:u w:val="single"/>
        </w:rPr>
        <w:t>ь</w:t>
      </w:r>
      <w:r w:rsidR="00A34622">
        <w:rPr>
          <w:i/>
          <w:u w:val="single"/>
        </w:rPr>
        <w:t xml:space="preserve">, </w:t>
      </w:r>
      <w:r w:rsidR="001B62BA">
        <w:rPr>
          <w:i/>
          <w:u w:val="single"/>
        </w:rPr>
        <w:t>физическ</w:t>
      </w:r>
      <w:r w:rsidR="00CE3AB3">
        <w:rPr>
          <w:i/>
          <w:u w:val="single"/>
        </w:rPr>
        <w:t>ое</w:t>
      </w:r>
      <w:r w:rsidR="001B62BA">
        <w:rPr>
          <w:i/>
          <w:u w:val="single"/>
        </w:rPr>
        <w:t xml:space="preserve"> </w:t>
      </w:r>
      <w:r w:rsidR="00A34622">
        <w:rPr>
          <w:i/>
          <w:u w:val="single"/>
        </w:rPr>
        <w:t>лиц</w:t>
      </w:r>
      <w:r w:rsidR="00CE3AB3">
        <w:rPr>
          <w:i/>
          <w:u w:val="single"/>
        </w:rPr>
        <w:t>о</w:t>
      </w:r>
    </w:p>
    <w:p w14:paraId="721B23D8" w14:textId="77777777" w:rsidR="00EC4CC9" w:rsidRPr="00152679" w:rsidRDefault="00EC4CC9" w:rsidP="00EC4CC9">
      <w:pPr>
        <w:spacing w:after="0" w:line="240" w:lineRule="auto"/>
        <w:rPr>
          <w:i/>
          <w:u w:val="single"/>
        </w:rPr>
      </w:pPr>
      <w:r w:rsidRPr="00152679">
        <w:rPr>
          <w:b/>
        </w:rPr>
        <w:t>Размер платы за предоставление услуги (процесса):</w:t>
      </w:r>
      <w:r>
        <w:t xml:space="preserve"> </w:t>
      </w:r>
      <w:r w:rsidR="00A34622">
        <w:rPr>
          <w:i/>
          <w:u w:val="single"/>
        </w:rPr>
        <w:t>не более 1000,00 рублей</w:t>
      </w:r>
    </w:p>
    <w:p w14:paraId="163B0F3B" w14:textId="77777777" w:rsidR="00EC4CC9" w:rsidRDefault="00EC4CC9" w:rsidP="00EC4CC9">
      <w:pPr>
        <w:spacing w:after="0" w:line="240" w:lineRule="auto"/>
      </w:pPr>
      <w:r w:rsidRPr="00152679">
        <w:rPr>
          <w:b/>
        </w:rPr>
        <w:t>Условия оказания услуги (процесса):</w:t>
      </w:r>
      <w:r>
        <w:t xml:space="preserve"> </w:t>
      </w:r>
      <w:r w:rsidRPr="00152679">
        <w:rPr>
          <w:i/>
          <w:u w:val="single"/>
        </w:rPr>
        <w:t>технологическое присоединение</w:t>
      </w:r>
    </w:p>
    <w:p w14:paraId="72C40FE4" w14:textId="77777777" w:rsidR="00EC4CC9" w:rsidRPr="00152679" w:rsidRDefault="00EC4CC9" w:rsidP="00EC4CC9">
      <w:pPr>
        <w:spacing w:after="0" w:line="240" w:lineRule="auto"/>
        <w:rPr>
          <w:i/>
          <w:u w:val="single"/>
        </w:rPr>
      </w:pPr>
      <w:r w:rsidRPr="00152679">
        <w:rPr>
          <w:b/>
        </w:rPr>
        <w:t>Порядок оказания услуги (процесса):</w:t>
      </w:r>
      <w:r>
        <w:t xml:space="preserve"> </w:t>
      </w:r>
      <w:r w:rsidRPr="00152679">
        <w:rPr>
          <w:i/>
          <w:u w:val="single"/>
        </w:rPr>
        <w:t>согласно Постановлению Правительства РФ №861 от 27.12.2004г.</w:t>
      </w:r>
    </w:p>
    <w:p w14:paraId="66A28647" w14:textId="77777777" w:rsidR="00EC4CC9" w:rsidRPr="000207AF" w:rsidRDefault="00EC4CC9" w:rsidP="00EC4CC9">
      <w:pPr>
        <w:spacing w:after="0" w:line="240" w:lineRule="auto"/>
        <w:rPr>
          <w:sz w:val="16"/>
          <w:szCs w:val="16"/>
        </w:rPr>
      </w:pPr>
    </w:p>
    <w:tbl>
      <w:tblPr>
        <w:tblStyle w:val="a3"/>
        <w:tblW w:w="15736" w:type="dxa"/>
        <w:tblInd w:w="-318" w:type="dxa"/>
        <w:tblLook w:val="04A0" w:firstRow="1" w:lastRow="0" w:firstColumn="1" w:lastColumn="0" w:noHBand="0" w:noVBand="1"/>
      </w:tblPr>
      <w:tblGrid>
        <w:gridCol w:w="675"/>
        <w:gridCol w:w="1418"/>
        <w:gridCol w:w="6183"/>
        <w:gridCol w:w="3774"/>
        <w:gridCol w:w="3686"/>
      </w:tblGrid>
      <w:tr w:rsidR="002E1DAC" w:rsidRPr="009127A1" w14:paraId="164ED647" w14:textId="77777777" w:rsidTr="00A34622">
        <w:tc>
          <w:tcPr>
            <w:tcW w:w="675" w:type="dxa"/>
          </w:tcPr>
          <w:p w14:paraId="040633BA" w14:textId="77777777" w:rsidR="002E1DAC" w:rsidRPr="009127A1" w:rsidRDefault="002E1DAC" w:rsidP="00152679">
            <w:pPr>
              <w:jc w:val="center"/>
              <w:rPr>
                <w:b/>
                <w:i/>
                <w:sz w:val="20"/>
                <w:szCs w:val="20"/>
              </w:rPr>
            </w:pPr>
            <w:r w:rsidRPr="009127A1">
              <w:rPr>
                <w:b/>
                <w:i/>
                <w:sz w:val="20"/>
                <w:szCs w:val="20"/>
              </w:rPr>
              <w:t>№</w:t>
            </w:r>
          </w:p>
          <w:p w14:paraId="7CFB298E" w14:textId="77777777" w:rsidR="002E1DAC" w:rsidRPr="009127A1" w:rsidRDefault="002E1DAC" w:rsidP="00152679">
            <w:pPr>
              <w:jc w:val="center"/>
              <w:rPr>
                <w:b/>
                <w:i/>
                <w:sz w:val="20"/>
                <w:szCs w:val="20"/>
              </w:rPr>
            </w:pPr>
            <w:r w:rsidRPr="009127A1">
              <w:rPr>
                <w:b/>
                <w:i/>
                <w:sz w:val="20"/>
                <w:szCs w:val="20"/>
              </w:rPr>
              <w:t>п/п</w:t>
            </w:r>
          </w:p>
        </w:tc>
        <w:tc>
          <w:tcPr>
            <w:tcW w:w="1418" w:type="dxa"/>
          </w:tcPr>
          <w:p w14:paraId="4A761543" w14:textId="77777777" w:rsidR="002E1DAC" w:rsidRPr="009127A1" w:rsidRDefault="002E1DAC" w:rsidP="002E1DAC">
            <w:pPr>
              <w:jc w:val="center"/>
              <w:rPr>
                <w:b/>
                <w:i/>
                <w:sz w:val="20"/>
                <w:szCs w:val="20"/>
              </w:rPr>
            </w:pPr>
            <w:r w:rsidRPr="009127A1">
              <w:rPr>
                <w:b/>
                <w:i/>
                <w:sz w:val="20"/>
                <w:szCs w:val="20"/>
              </w:rPr>
              <w:t>Этап</w:t>
            </w:r>
          </w:p>
        </w:tc>
        <w:tc>
          <w:tcPr>
            <w:tcW w:w="6183" w:type="dxa"/>
          </w:tcPr>
          <w:p w14:paraId="2F1A7BBD" w14:textId="77777777" w:rsidR="002E1DAC" w:rsidRPr="009127A1" w:rsidRDefault="002E1DAC" w:rsidP="002E1DAC">
            <w:pPr>
              <w:jc w:val="center"/>
              <w:rPr>
                <w:b/>
                <w:i/>
                <w:sz w:val="20"/>
                <w:szCs w:val="20"/>
              </w:rPr>
            </w:pPr>
            <w:r w:rsidRPr="009127A1">
              <w:rPr>
                <w:b/>
                <w:i/>
                <w:sz w:val="20"/>
                <w:szCs w:val="20"/>
              </w:rPr>
              <w:t>Содержание /</w:t>
            </w:r>
          </w:p>
          <w:p w14:paraId="2609D7AE" w14:textId="77777777" w:rsidR="002E1DAC" w:rsidRPr="009127A1" w:rsidRDefault="002E1DAC" w:rsidP="002E1DAC">
            <w:pPr>
              <w:jc w:val="center"/>
              <w:rPr>
                <w:b/>
                <w:i/>
                <w:sz w:val="20"/>
                <w:szCs w:val="20"/>
              </w:rPr>
            </w:pPr>
            <w:r w:rsidRPr="009127A1">
              <w:rPr>
                <w:b/>
                <w:i/>
                <w:sz w:val="20"/>
                <w:szCs w:val="20"/>
              </w:rPr>
              <w:t>Условие этапа</w:t>
            </w:r>
          </w:p>
        </w:tc>
        <w:tc>
          <w:tcPr>
            <w:tcW w:w="3774" w:type="dxa"/>
          </w:tcPr>
          <w:p w14:paraId="62A3F5C4" w14:textId="77777777" w:rsidR="002E1DAC" w:rsidRPr="009127A1" w:rsidRDefault="002E1DAC" w:rsidP="002E1DAC">
            <w:pPr>
              <w:jc w:val="center"/>
              <w:rPr>
                <w:b/>
                <w:i/>
                <w:sz w:val="20"/>
                <w:szCs w:val="20"/>
              </w:rPr>
            </w:pPr>
            <w:r w:rsidRPr="009127A1">
              <w:rPr>
                <w:b/>
                <w:i/>
                <w:sz w:val="20"/>
                <w:szCs w:val="20"/>
              </w:rPr>
              <w:t>Форма</w:t>
            </w:r>
          </w:p>
          <w:p w14:paraId="47184BF3" w14:textId="77777777" w:rsidR="002E1DAC" w:rsidRPr="009127A1" w:rsidRDefault="002E1DAC" w:rsidP="002E1DAC">
            <w:pPr>
              <w:jc w:val="center"/>
              <w:rPr>
                <w:b/>
                <w:i/>
                <w:sz w:val="20"/>
                <w:szCs w:val="20"/>
              </w:rPr>
            </w:pPr>
            <w:r w:rsidRPr="009127A1">
              <w:rPr>
                <w:b/>
                <w:i/>
                <w:sz w:val="20"/>
                <w:szCs w:val="20"/>
              </w:rPr>
              <w:t>предоставления</w:t>
            </w:r>
          </w:p>
        </w:tc>
        <w:tc>
          <w:tcPr>
            <w:tcW w:w="3686" w:type="dxa"/>
          </w:tcPr>
          <w:p w14:paraId="0A268AC3" w14:textId="77777777" w:rsidR="002E1DAC" w:rsidRPr="009127A1" w:rsidRDefault="002E1DAC" w:rsidP="002E1DAC">
            <w:pPr>
              <w:jc w:val="center"/>
              <w:rPr>
                <w:b/>
                <w:i/>
                <w:sz w:val="20"/>
                <w:szCs w:val="20"/>
              </w:rPr>
            </w:pPr>
            <w:r w:rsidRPr="009127A1">
              <w:rPr>
                <w:b/>
                <w:i/>
                <w:sz w:val="20"/>
                <w:szCs w:val="20"/>
              </w:rPr>
              <w:t>Срок</w:t>
            </w:r>
          </w:p>
          <w:p w14:paraId="03A61A62" w14:textId="77777777" w:rsidR="002E1DAC" w:rsidRPr="009127A1" w:rsidRDefault="002E1DAC" w:rsidP="002E1DAC">
            <w:pPr>
              <w:jc w:val="center"/>
              <w:rPr>
                <w:b/>
                <w:i/>
                <w:sz w:val="20"/>
                <w:szCs w:val="20"/>
              </w:rPr>
            </w:pPr>
            <w:r w:rsidRPr="009127A1">
              <w:rPr>
                <w:b/>
                <w:i/>
                <w:sz w:val="20"/>
                <w:szCs w:val="20"/>
              </w:rPr>
              <w:t>исполнения</w:t>
            </w:r>
          </w:p>
        </w:tc>
      </w:tr>
      <w:tr w:rsidR="009127A1" w:rsidRPr="009127A1" w14:paraId="09B90720" w14:textId="77777777" w:rsidTr="00A34622">
        <w:tc>
          <w:tcPr>
            <w:tcW w:w="675" w:type="dxa"/>
            <w:vMerge w:val="restart"/>
          </w:tcPr>
          <w:p w14:paraId="697F2FDE" w14:textId="77777777" w:rsidR="009127A1" w:rsidRPr="009127A1" w:rsidRDefault="009127A1" w:rsidP="00152679">
            <w:pPr>
              <w:jc w:val="center"/>
              <w:rPr>
                <w:sz w:val="20"/>
                <w:szCs w:val="20"/>
              </w:rPr>
            </w:pPr>
            <w:r>
              <w:rPr>
                <w:sz w:val="20"/>
                <w:szCs w:val="20"/>
              </w:rPr>
              <w:t>1</w:t>
            </w:r>
          </w:p>
        </w:tc>
        <w:tc>
          <w:tcPr>
            <w:tcW w:w="1418" w:type="dxa"/>
            <w:vMerge w:val="restart"/>
            <w:textDirection w:val="btLr"/>
          </w:tcPr>
          <w:p w14:paraId="4F5C3BD4" w14:textId="77777777" w:rsidR="00152679" w:rsidRDefault="00152679" w:rsidP="00152679">
            <w:pPr>
              <w:ind w:left="113" w:right="113"/>
              <w:jc w:val="center"/>
              <w:rPr>
                <w:sz w:val="20"/>
                <w:szCs w:val="20"/>
              </w:rPr>
            </w:pPr>
            <w:r>
              <w:rPr>
                <w:sz w:val="20"/>
                <w:szCs w:val="20"/>
              </w:rPr>
              <w:t>Н</w:t>
            </w:r>
            <w:r w:rsidR="009127A1" w:rsidRPr="009127A1">
              <w:rPr>
                <w:sz w:val="20"/>
                <w:szCs w:val="20"/>
              </w:rPr>
              <w:t xml:space="preserve">аправление </w:t>
            </w:r>
          </w:p>
          <w:p w14:paraId="2070083D" w14:textId="77777777" w:rsidR="009127A1" w:rsidRPr="009127A1" w:rsidRDefault="009127A1" w:rsidP="00152679">
            <w:pPr>
              <w:ind w:left="113" w:right="113"/>
              <w:jc w:val="center"/>
              <w:rPr>
                <w:sz w:val="20"/>
                <w:szCs w:val="20"/>
              </w:rPr>
            </w:pPr>
            <w:r w:rsidRPr="009127A1">
              <w:rPr>
                <w:sz w:val="20"/>
                <w:szCs w:val="20"/>
              </w:rPr>
              <w:t>заявки заявителем</w:t>
            </w:r>
          </w:p>
        </w:tc>
        <w:tc>
          <w:tcPr>
            <w:tcW w:w="6183" w:type="dxa"/>
            <w:vMerge w:val="restart"/>
          </w:tcPr>
          <w:p w14:paraId="04F8C5EF" w14:textId="77777777" w:rsidR="00A34622" w:rsidRDefault="00A34622" w:rsidP="002E1DAC">
            <w:pPr>
              <w:rPr>
                <w:sz w:val="20"/>
                <w:szCs w:val="20"/>
              </w:rPr>
            </w:pPr>
          </w:p>
          <w:p w14:paraId="56CE1706" w14:textId="77777777" w:rsidR="009127A1" w:rsidRPr="009127A1" w:rsidRDefault="00A34622" w:rsidP="002E1DAC">
            <w:pPr>
              <w:rPr>
                <w:sz w:val="20"/>
                <w:szCs w:val="20"/>
              </w:rPr>
            </w:pPr>
            <w:r>
              <w:rPr>
                <w:sz w:val="20"/>
                <w:szCs w:val="20"/>
              </w:rPr>
              <w:t>Переоформление документов о технологическом присоединении</w:t>
            </w:r>
          </w:p>
        </w:tc>
        <w:tc>
          <w:tcPr>
            <w:tcW w:w="3774" w:type="dxa"/>
            <w:vMerge w:val="restart"/>
          </w:tcPr>
          <w:p w14:paraId="3B5619AC" w14:textId="77777777" w:rsidR="009127A1" w:rsidRDefault="009127A1" w:rsidP="009127A1">
            <w:pPr>
              <w:jc w:val="center"/>
              <w:rPr>
                <w:sz w:val="20"/>
                <w:szCs w:val="20"/>
              </w:rPr>
            </w:pPr>
          </w:p>
          <w:p w14:paraId="7123A2D0" w14:textId="77777777" w:rsidR="009127A1" w:rsidRPr="009127A1" w:rsidRDefault="009127A1" w:rsidP="009127A1">
            <w:pPr>
              <w:jc w:val="center"/>
              <w:rPr>
                <w:sz w:val="20"/>
                <w:szCs w:val="20"/>
              </w:rPr>
            </w:pPr>
            <w:r w:rsidRPr="009127A1">
              <w:rPr>
                <w:sz w:val="20"/>
                <w:szCs w:val="20"/>
              </w:rPr>
              <w:t>Первичная обработка заявки</w:t>
            </w:r>
          </w:p>
        </w:tc>
        <w:tc>
          <w:tcPr>
            <w:tcW w:w="3686" w:type="dxa"/>
          </w:tcPr>
          <w:p w14:paraId="7F2A02C4" w14:textId="77777777" w:rsidR="009127A1" w:rsidRPr="009127A1" w:rsidRDefault="009127A1" w:rsidP="00EC4CC9">
            <w:pPr>
              <w:rPr>
                <w:sz w:val="20"/>
                <w:szCs w:val="20"/>
              </w:rPr>
            </w:pPr>
            <w:r w:rsidRPr="009127A1">
              <w:rPr>
                <w:sz w:val="20"/>
                <w:szCs w:val="20"/>
              </w:rPr>
              <w:t>При очном общении не более 30 минут</w:t>
            </w:r>
          </w:p>
        </w:tc>
      </w:tr>
      <w:tr w:rsidR="009127A1" w:rsidRPr="009127A1" w14:paraId="10E9ECD6" w14:textId="77777777" w:rsidTr="00A34622">
        <w:tc>
          <w:tcPr>
            <w:tcW w:w="675" w:type="dxa"/>
            <w:vMerge/>
          </w:tcPr>
          <w:p w14:paraId="1A531C16" w14:textId="77777777" w:rsidR="009127A1" w:rsidRPr="009127A1" w:rsidRDefault="009127A1" w:rsidP="00152679">
            <w:pPr>
              <w:jc w:val="center"/>
              <w:rPr>
                <w:sz w:val="20"/>
                <w:szCs w:val="20"/>
              </w:rPr>
            </w:pPr>
          </w:p>
        </w:tc>
        <w:tc>
          <w:tcPr>
            <w:tcW w:w="1418" w:type="dxa"/>
            <w:vMerge/>
          </w:tcPr>
          <w:p w14:paraId="01693A15" w14:textId="77777777" w:rsidR="009127A1" w:rsidRPr="009127A1" w:rsidRDefault="009127A1" w:rsidP="00EC4CC9">
            <w:pPr>
              <w:rPr>
                <w:sz w:val="20"/>
                <w:szCs w:val="20"/>
              </w:rPr>
            </w:pPr>
          </w:p>
        </w:tc>
        <w:tc>
          <w:tcPr>
            <w:tcW w:w="6183" w:type="dxa"/>
            <w:vMerge/>
          </w:tcPr>
          <w:p w14:paraId="3CE5F30C" w14:textId="77777777" w:rsidR="009127A1" w:rsidRPr="009127A1" w:rsidRDefault="009127A1" w:rsidP="00EC4CC9">
            <w:pPr>
              <w:rPr>
                <w:sz w:val="20"/>
                <w:szCs w:val="20"/>
              </w:rPr>
            </w:pPr>
          </w:p>
        </w:tc>
        <w:tc>
          <w:tcPr>
            <w:tcW w:w="3774" w:type="dxa"/>
            <w:vMerge/>
          </w:tcPr>
          <w:p w14:paraId="5CA9EEC6" w14:textId="77777777" w:rsidR="009127A1" w:rsidRPr="009127A1" w:rsidRDefault="009127A1" w:rsidP="00EC4CC9">
            <w:pPr>
              <w:rPr>
                <w:sz w:val="20"/>
                <w:szCs w:val="20"/>
              </w:rPr>
            </w:pPr>
          </w:p>
        </w:tc>
        <w:tc>
          <w:tcPr>
            <w:tcW w:w="3686" w:type="dxa"/>
          </w:tcPr>
          <w:p w14:paraId="7E39F7F2" w14:textId="77777777" w:rsidR="009127A1" w:rsidRPr="009127A1" w:rsidRDefault="009127A1" w:rsidP="00EC4CC9">
            <w:pPr>
              <w:rPr>
                <w:sz w:val="20"/>
                <w:szCs w:val="20"/>
              </w:rPr>
            </w:pPr>
            <w:r w:rsidRPr="009127A1">
              <w:rPr>
                <w:sz w:val="20"/>
                <w:szCs w:val="20"/>
              </w:rPr>
              <w:t>При поступлении по почте – передача заявки в профильное подразделение в течение 1 дня</w:t>
            </w:r>
          </w:p>
        </w:tc>
      </w:tr>
      <w:tr w:rsidR="009127A1" w:rsidRPr="009127A1" w14:paraId="09C7721A" w14:textId="77777777" w:rsidTr="00A34622">
        <w:tc>
          <w:tcPr>
            <w:tcW w:w="675" w:type="dxa"/>
            <w:vMerge/>
          </w:tcPr>
          <w:p w14:paraId="792F9333" w14:textId="77777777" w:rsidR="009127A1" w:rsidRPr="009127A1" w:rsidRDefault="009127A1" w:rsidP="00152679">
            <w:pPr>
              <w:jc w:val="center"/>
              <w:rPr>
                <w:sz w:val="20"/>
                <w:szCs w:val="20"/>
              </w:rPr>
            </w:pPr>
          </w:p>
        </w:tc>
        <w:tc>
          <w:tcPr>
            <w:tcW w:w="1418" w:type="dxa"/>
            <w:vMerge/>
          </w:tcPr>
          <w:p w14:paraId="312EF3FB" w14:textId="77777777" w:rsidR="009127A1" w:rsidRPr="009127A1" w:rsidRDefault="009127A1" w:rsidP="00EC4CC9">
            <w:pPr>
              <w:rPr>
                <w:sz w:val="20"/>
                <w:szCs w:val="20"/>
              </w:rPr>
            </w:pPr>
          </w:p>
        </w:tc>
        <w:tc>
          <w:tcPr>
            <w:tcW w:w="13643" w:type="dxa"/>
            <w:gridSpan w:val="3"/>
          </w:tcPr>
          <w:p w14:paraId="71529FC0" w14:textId="77777777" w:rsidR="009127A1" w:rsidRPr="009127A1" w:rsidRDefault="009127A1" w:rsidP="002D65EA">
            <w:pPr>
              <w:rPr>
                <w:sz w:val="20"/>
                <w:szCs w:val="20"/>
              </w:rPr>
            </w:pPr>
            <w:r w:rsidRPr="009127A1">
              <w:rPr>
                <w:sz w:val="20"/>
                <w:szCs w:val="20"/>
              </w:rPr>
              <w:t>Ссылка на нормативно-правовой акт:</w:t>
            </w:r>
            <w:r w:rsidR="00A34622">
              <w:rPr>
                <w:sz w:val="20"/>
                <w:szCs w:val="20"/>
              </w:rPr>
              <w:t xml:space="preserve"> </w:t>
            </w:r>
            <w:r w:rsidRPr="009127A1">
              <w:rPr>
                <w:sz w:val="20"/>
                <w:szCs w:val="20"/>
              </w:rPr>
              <w:t>Постановление Правительства РФ №861 от 27.12.2004г.</w:t>
            </w:r>
          </w:p>
        </w:tc>
      </w:tr>
      <w:tr w:rsidR="009127A1" w:rsidRPr="009127A1" w14:paraId="5680929D" w14:textId="77777777" w:rsidTr="00A34622">
        <w:tc>
          <w:tcPr>
            <w:tcW w:w="675" w:type="dxa"/>
            <w:vMerge/>
          </w:tcPr>
          <w:p w14:paraId="437111E8" w14:textId="77777777" w:rsidR="009127A1" w:rsidRPr="009127A1" w:rsidRDefault="009127A1" w:rsidP="00152679">
            <w:pPr>
              <w:jc w:val="center"/>
              <w:rPr>
                <w:sz w:val="20"/>
                <w:szCs w:val="20"/>
              </w:rPr>
            </w:pPr>
          </w:p>
        </w:tc>
        <w:tc>
          <w:tcPr>
            <w:tcW w:w="1418" w:type="dxa"/>
            <w:vMerge/>
          </w:tcPr>
          <w:p w14:paraId="63C8CF8A" w14:textId="77777777" w:rsidR="009127A1" w:rsidRPr="009127A1" w:rsidRDefault="009127A1" w:rsidP="00EC4CC9">
            <w:pPr>
              <w:rPr>
                <w:sz w:val="20"/>
                <w:szCs w:val="20"/>
              </w:rPr>
            </w:pPr>
          </w:p>
        </w:tc>
        <w:tc>
          <w:tcPr>
            <w:tcW w:w="6183" w:type="dxa"/>
            <w:vMerge w:val="restart"/>
          </w:tcPr>
          <w:p w14:paraId="29CECE4E" w14:textId="77777777" w:rsidR="002D65EA" w:rsidRDefault="002D65EA" w:rsidP="00EC4CC9">
            <w:pPr>
              <w:rPr>
                <w:sz w:val="20"/>
                <w:szCs w:val="20"/>
              </w:rPr>
            </w:pPr>
          </w:p>
          <w:p w14:paraId="7DCD52C2" w14:textId="77777777" w:rsidR="009127A1" w:rsidRPr="009127A1" w:rsidRDefault="009127A1" w:rsidP="00EC4CC9">
            <w:pPr>
              <w:rPr>
                <w:sz w:val="20"/>
                <w:szCs w:val="20"/>
              </w:rPr>
            </w:pPr>
            <w:r w:rsidRPr="009127A1">
              <w:rPr>
                <w:sz w:val="20"/>
                <w:szCs w:val="20"/>
              </w:rPr>
              <w:t>Предоставление заявителем всех требуемых законодательством сведений и документов / проверка соблюдения требований к полноте указанных сведений и приложенных к заявке документов</w:t>
            </w:r>
          </w:p>
        </w:tc>
        <w:tc>
          <w:tcPr>
            <w:tcW w:w="3774" w:type="dxa"/>
            <w:vMerge w:val="restart"/>
          </w:tcPr>
          <w:p w14:paraId="48ECE72B" w14:textId="77777777" w:rsidR="00A34622" w:rsidRDefault="00A34622" w:rsidP="000207AF">
            <w:pPr>
              <w:jc w:val="center"/>
              <w:rPr>
                <w:sz w:val="20"/>
                <w:szCs w:val="20"/>
              </w:rPr>
            </w:pPr>
          </w:p>
          <w:p w14:paraId="436D3EDA" w14:textId="77777777" w:rsidR="000207AF" w:rsidRDefault="00A34622" w:rsidP="000207AF">
            <w:pPr>
              <w:jc w:val="center"/>
              <w:rPr>
                <w:sz w:val="20"/>
                <w:szCs w:val="20"/>
              </w:rPr>
            </w:pPr>
            <w:r>
              <w:rPr>
                <w:sz w:val="20"/>
                <w:szCs w:val="20"/>
              </w:rPr>
              <w:t>О</w:t>
            </w:r>
            <w:r w:rsidR="009127A1" w:rsidRPr="009127A1">
              <w:rPr>
                <w:sz w:val="20"/>
                <w:szCs w:val="20"/>
              </w:rPr>
              <w:t>сновная</w:t>
            </w:r>
          </w:p>
          <w:p w14:paraId="5111100E" w14:textId="77777777" w:rsidR="009127A1" w:rsidRPr="009127A1" w:rsidRDefault="009127A1" w:rsidP="000207AF">
            <w:pPr>
              <w:jc w:val="center"/>
              <w:rPr>
                <w:sz w:val="20"/>
                <w:szCs w:val="20"/>
              </w:rPr>
            </w:pPr>
            <w:r w:rsidRPr="009127A1">
              <w:rPr>
                <w:sz w:val="20"/>
                <w:szCs w:val="20"/>
              </w:rPr>
              <w:t>обработка заявки</w:t>
            </w:r>
          </w:p>
        </w:tc>
        <w:tc>
          <w:tcPr>
            <w:tcW w:w="3686" w:type="dxa"/>
          </w:tcPr>
          <w:p w14:paraId="16A1C148" w14:textId="77777777" w:rsidR="009127A1" w:rsidRPr="009127A1" w:rsidRDefault="009127A1" w:rsidP="00EC4CC9">
            <w:pPr>
              <w:rPr>
                <w:sz w:val="20"/>
                <w:szCs w:val="20"/>
              </w:rPr>
            </w:pPr>
            <w:r w:rsidRPr="009127A1">
              <w:rPr>
                <w:sz w:val="20"/>
                <w:szCs w:val="20"/>
              </w:rPr>
              <w:t>1 рабочий день с даты получения заявки и пакета документов при очном общении</w:t>
            </w:r>
          </w:p>
        </w:tc>
      </w:tr>
      <w:tr w:rsidR="009127A1" w:rsidRPr="009127A1" w14:paraId="1883718B" w14:textId="77777777" w:rsidTr="00A34622">
        <w:tc>
          <w:tcPr>
            <w:tcW w:w="675" w:type="dxa"/>
            <w:vMerge/>
          </w:tcPr>
          <w:p w14:paraId="1D85785D" w14:textId="77777777" w:rsidR="009127A1" w:rsidRPr="009127A1" w:rsidRDefault="009127A1" w:rsidP="00152679">
            <w:pPr>
              <w:jc w:val="center"/>
              <w:rPr>
                <w:sz w:val="20"/>
                <w:szCs w:val="20"/>
              </w:rPr>
            </w:pPr>
          </w:p>
        </w:tc>
        <w:tc>
          <w:tcPr>
            <w:tcW w:w="1418" w:type="dxa"/>
            <w:vMerge/>
          </w:tcPr>
          <w:p w14:paraId="24674DC5" w14:textId="77777777" w:rsidR="009127A1" w:rsidRPr="009127A1" w:rsidRDefault="009127A1" w:rsidP="00EC4CC9">
            <w:pPr>
              <w:rPr>
                <w:sz w:val="20"/>
                <w:szCs w:val="20"/>
              </w:rPr>
            </w:pPr>
          </w:p>
        </w:tc>
        <w:tc>
          <w:tcPr>
            <w:tcW w:w="6183" w:type="dxa"/>
            <w:vMerge/>
          </w:tcPr>
          <w:p w14:paraId="2A1F4B12" w14:textId="77777777" w:rsidR="009127A1" w:rsidRPr="009127A1" w:rsidRDefault="009127A1" w:rsidP="00EC4CC9">
            <w:pPr>
              <w:rPr>
                <w:sz w:val="20"/>
                <w:szCs w:val="20"/>
              </w:rPr>
            </w:pPr>
          </w:p>
        </w:tc>
        <w:tc>
          <w:tcPr>
            <w:tcW w:w="3774" w:type="dxa"/>
            <w:vMerge/>
          </w:tcPr>
          <w:p w14:paraId="0D8FB67A" w14:textId="77777777" w:rsidR="009127A1" w:rsidRPr="009127A1" w:rsidRDefault="009127A1" w:rsidP="00EC4CC9">
            <w:pPr>
              <w:rPr>
                <w:sz w:val="20"/>
                <w:szCs w:val="20"/>
              </w:rPr>
            </w:pPr>
          </w:p>
        </w:tc>
        <w:tc>
          <w:tcPr>
            <w:tcW w:w="3686" w:type="dxa"/>
          </w:tcPr>
          <w:p w14:paraId="5D581DFE" w14:textId="77777777" w:rsidR="009127A1" w:rsidRPr="009127A1" w:rsidRDefault="009127A1" w:rsidP="00EC4CC9">
            <w:pPr>
              <w:rPr>
                <w:sz w:val="20"/>
                <w:szCs w:val="20"/>
              </w:rPr>
            </w:pPr>
            <w:r w:rsidRPr="009127A1">
              <w:rPr>
                <w:sz w:val="20"/>
                <w:szCs w:val="20"/>
              </w:rPr>
              <w:t>2 рабочих дня с даты регистрации письма с заявкой и пакетом документов при получении заявки по почте</w:t>
            </w:r>
          </w:p>
        </w:tc>
      </w:tr>
      <w:tr w:rsidR="009127A1" w:rsidRPr="009127A1" w14:paraId="2F93D294" w14:textId="77777777" w:rsidTr="00A34622">
        <w:tc>
          <w:tcPr>
            <w:tcW w:w="675" w:type="dxa"/>
            <w:vMerge/>
          </w:tcPr>
          <w:p w14:paraId="05A793ED" w14:textId="77777777" w:rsidR="009127A1" w:rsidRPr="009127A1" w:rsidRDefault="009127A1" w:rsidP="00152679">
            <w:pPr>
              <w:jc w:val="center"/>
              <w:rPr>
                <w:sz w:val="20"/>
                <w:szCs w:val="20"/>
              </w:rPr>
            </w:pPr>
          </w:p>
        </w:tc>
        <w:tc>
          <w:tcPr>
            <w:tcW w:w="1418" w:type="dxa"/>
            <w:vMerge/>
          </w:tcPr>
          <w:p w14:paraId="08E2A7F1" w14:textId="77777777" w:rsidR="009127A1" w:rsidRPr="009127A1" w:rsidRDefault="009127A1" w:rsidP="00EC4CC9">
            <w:pPr>
              <w:rPr>
                <w:sz w:val="20"/>
                <w:szCs w:val="20"/>
              </w:rPr>
            </w:pPr>
          </w:p>
        </w:tc>
        <w:tc>
          <w:tcPr>
            <w:tcW w:w="6183" w:type="dxa"/>
            <w:vMerge/>
          </w:tcPr>
          <w:p w14:paraId="7A518EE8" w14:textId="77777777" w:rsidR="009127A1" w:rsidRPr="009127A1" w:rsidRDefault="009127A1" w:rsidP="00EC4CC9">
            <w:pPr>
              <w:rPr>
                <w:sz w:val="20"/>
                <w:szCs w:val="20"/>
              </w:rPr>
            </w:pPr>
          </w:p>
        </w:tc>
        <w:tc>
          <w:tcPr>
            <w:tcW w:w="3774" w:type="dxa"/>
          </w:tcPr>
          <w:p w14:paraId="25E449A0" w14:textId="77777777" w:rsidR="009127A1" w:rsidRPr="009127A1" w:rsidRDefault="009127A1" w:rsidP="000207AF">
            <w:pPr>
              <w:jc w:val="center"/>
              <w:rPr>
                <w:sz w:val="20"/>
                <w:szCs w:val="20"/>
              </w:rPr>
            </w:pPr>
            <w:r w:rsidRPr="009127A1">
              <w:rPr>
                <w:sz w:val="20"/>
                <w:szCs w:val="20"/>
              </w:rPr>
              <w:t>Подготовка и направление уведомления заявителю о недостающих сведениях и документов</w:t>
            </w:r>
          </w:p>
        </w:tc>
        <w:tc>
          <w:tcPr>
            <w:tcW w:w="3686" w:type="dxa"/>
          </w:tcPr>
          <w:p w14:paraId="41E955F8" w14:textId="77777777" w:rsidR="009127A1" w:rsidRPr="009127A1" w:rsidRDefault="009127A1" w:rsidP="00EC4CC9">
            <w:pPr>
              <w:rPr>
                <w:sz w:val="20"/>
                <w:szCs w:val="20"/>
              </w:rPr>
            </w:pPr>
            <w:r w:rsidRPr="009127A1">
              <w:rPr>
                <w:sz w:val="20"/>
                <w:szCs w:val="20"/>
              </w:rPr>
              <w:t>6 рабочих дней с даты получения (регистрации) заявки</w:t>
            </w:r>
          </w:p>
        </w:tc>
      </w:tr>
      <w:tr w:rsidR="009127A1" w:rsidRPr="009127A1" w14:paraId="1EA0416B" w14:textId="77777777" w:rsidTr="00A34622">
        <w:tc>
          <w:tcPr>
            <w:tcW w:w="675" w:type="dxa"/>
            <w:vMerge/>
          </w:tcPr>
          <w:p w14:paraId="5502362E" w14:textId="77777777" w:rsidR="009127A1" w:rsidRPr="009127A1" w:rsidRDefault="009127A1" w:rsidP="00152679">
            <w:pPr>
              <w:jc w:val="center"/>
              <w:rPr>
                <w:sz w:val="20"/>
                <w:szCs w:val="20"/>
              </w:rPr>
            </w:pPr>
          </w:p>
        </w:tc>
        <w:tc>
          <w:tcPr>
            <w:tcW w:w="1418" w:type="dxa"/>
            <w:vMerge/>
          </w:tcPr>
          <w:p w14:paraId="50E56850" w14:textId="77777777" w:rsidR="009127A1" w:rsidRPr="009127A1" w:rsidRDefault="009127A1" w:rsidP="00C35DEA">
            <w:pPr>
              <w:rPr>
                <w:sz w:val="20"/>
                <w:szCs w:val="20"/>
              </w:rPr>
            </w:pPr>
          </w:p>
        </w:tc>
        <w:tc>
          <w:tcPr>
            <w:tcW w:w="13643" w:type="dxa"/>
            <w:gridSpan w:val="3"/>
          </w:tcPr>
          <w:p w14:paraId="0BDFAA98" w14:textId="77777777" w:rsidR="009127A1" w:rsidRPr="009127A1" w:rsidRDefault="009127A1" w:rsidP="002D65EA">
            <w:pPr>
              <w:rPr>
                <w:sz w:val="20"/>
                <w:szCs w:val="20"/>
              </w:rPr>
            </w:pPr>
            <w:r w:rsidRPr="009127A1">
              <w:rPr>
                <w:sz w:val="20"/>
                <w:szCs w:val="20"/>
              </w:rPr>
              <w:t>Ссылка на нормативно-правовой акт:</w:t>
            </w:r>
            <w:r w:rsidR="002D65EA">
              <w:rPr>
                <w:sz w:val="20"/>
                <w:szCs w:val="20"/>
              </w:rPr>
              <w:t xml:space="preserve"> </w:t>
            </w:r>
            <w:r w:rsidRPr="009127A1">
              <w:rPr>
                <w:sz w:val="20"/>
                <w:szCs w:val="20"/>
              </w:rPr>
              <w:t>Постановление Правительства РФ №861 от 27.12.2004г.</w:t>
            </w:r>
          </w:p>
        </w:tc>
      </w:tr>
      <w:tr w:rsidR="00A34622" w:rsidRPr="009127A1" w14:paraId="6D399055" w14:textId="77777777" w:rsidTr="00A34622">
        <w:tc>
          <w:tcPr>
            <w:tcW w:w="675" w:type="dxa"/>
          </w:tcPr>
          <w:p w14:paraId="04FA6231" w14:textId="77777777" w:rsidR="00A34622" w:rsidRPr="009127A1" w:rsidRDefault="00A34622" w:rsidP="00152679">
            <w:pPr>
              <w:jc w:val="center"/>
              <w:rPr>
                <w:sz w:val="20"/>
                <w:szCs w:val="20"/>
              </w:rPr>
            </w:pPr>
            <w:r>
              <w:rPr>
                <w:sz w:val="20"/>
                <w:szCs w:val="20"/>
              </w:rPr>
              <w:t>2</w:t>
            </w:r>
          </w:p>
        </w:tc>
        <w:tc>
          <w:tcPr>
            <w:tcW w:w="1418" w:type="dxa"/>
            <w:textDirection w:val="btLr"/>
          </w:tcPr>
          <w:p w14:paraId="1495ADBF" w14:textId="77777777" w:rsidR="00A34622" w:rsidRDefault="00A34622" w:rsidP="00A34622">
            <w:pPr>
              <w:ind w:left="113" w:right="113"/>
              <w:jc w:val="right"/>
              <w:rPr>
                <w:sz w:val="20"/>
                <w:szCs w:val="20"/>
              </w:rPr>
            </w:pPr>
            <w:r>
              <w:rPr>
                <w:sz w:val="20"/>
                <w:szCs w:val="20"/>
              </w:rPr>
              <w:t xml:space="preserve">Заключение договора об осуществлении </w:t>
            </w:r>
          </w:p>
          <w:p w14:paraId="4D3737DA" w14:textId="77777777" w:rsidR="00A34622" w:rsidRDefault="00A34622" w:rsidP="00A34622">
            <w:pPr>
              <w:ind w:left="113" w:right="113"/>
              <w:jc w:val="right"/>
              <w:rPr>
                <w:sz w:val="20"/>
                <w:szCs w:val="20"/>
              </w:rPr>
            </w:pPr>
            <w:r>
              <w:rPr>
                <w:sz w:val="20"/>
                <w:szCs w:val="20"/>
              </w:rPr>
              <w:t xml:space="preserve">технологического присоединения </w:t>
            </w:r>
          </w:p>
          <w:p w14:paraId="5A667A43" w14:textId="77777777" w:rsidR="00A34622" w:rsidRPr="009127A1" w:rsidRDefault="00A34622" w:rsidP="00A34622">
            <w:pPr>
              <w:ind w:left="113" w:right="113"/>
              <w:jc w:val="right"/>
              <w:rPr>
                <w:sz w:val="20"/>
                <w:szCs w:val="20"/>
              </w:rPr>
            </w:pPr>
            <w:r>
              <w:rPr>
                <w:sz w:val="20"/>
                <w:szCs w:val="20"/>
              </w:rPr>
              <w:t>к электрическим сетям</w:t>
            </w:r>
          </w:p>
        </w:tc>
        <w:tc>
          <w:tcPr>
            <w:tcW w:w="6183" w:type="dxa"/>
          </w:tcPr>
          <w:p w14:paraId="286D54E7" w14:textId="77777777" w:rsidR="00A34622" w:rsidRDefault="00A34622" w:rsidP="00EC4CC9">
            <w:pPr>
              <w:rPr>
                <w:sz w:val="20"/>
                <w:szCs w:val="20"/>
              </w:rPr>
            </w:pPr>
          </w:p>
          <w:p w14:paraId="055EDF5D" w14:textId="77777777" w:rsidR="00A34622" w:rsidRPr="009127A1" w:rsidRDefault="00A34622" w:rsidP="00A34622">
            <w:pPr>
              <w:rPr>
                <w:sz w:val="20"/>
                <w:szCs w:val="20"/>
              </w:rPr>
            </w:pPr>
            <w:r>
              <w:rPr>
                <w:sz w:val="20"/>
                <w:szCs w:val="20"/>
              </w:rPr>
              <w:t>Подготовка и направление документов о технологическом присоединении</w:t>
            </w:r>
          </w:p>
        </w:tc>
        <w:tc>
          <w:tcPr>
            <w:tcW w:w="3774" w:type="dxa"/>
          </w:tcPr>
          <w:p w14:paraId="23ABA42A" w14:textId="77777777" w:rsidR="00A34622" w:rsidRDefault="00A34622" w:rsidP="000207AF">
            <w:pPr>
              <w:jc w:val="center"/>
              <w:rPr>
                <w:sz w:val="20"/>
                <w:szCs w:val="20"/>
              </w:rPr>
            </w:pPr>
          </w:p>
          <w:p w14:paraId="0AC5ADA3" w14:textId="77777777" w:rsidR="00A34622" w:rsidRPr="009127A1" w:rsidRDefault="00A34622" w:rsidP="00A34622">
            <w:pPr>
              <w:jc w:val="center"/>
              <w:rPr>
                <w:sz w:val="20"/>
                <w:szCs w:val="20"/>
              </w:rPr>
            </w:pPr>
            <w:r>
              <w:rPr>
                <w:sz w:val="20"/>
                <w:szCs w:val="20"/>
              </w:rPr>
              <w:t>Направление технических условий, актов разграничения балансовой принадлежности электрических сетей и эксплуатационной ответственности сторон, акта о технологическом присоединении</w:t>
            </w:r>
          </w:p>
        </w:tc>
        <w:tc>
          <w:tcPr>
            <w:tcW w:w="3686" w:type="dxa"/>
            <w:vAlign w:val="center"/>
          </w:tcPr>
          <w:p w14:paraId="5CA2F98A" w14:textId="77777777" w:rsidR="00A34622" w:rsidRPr="00A34622" w:rsidRDefault="00A34622" w:rsidP="00A34622">
            <w:pPr>
              <w:autoSpaceDE w:val="0"/>
              <w:autoSpaceDN w:val="0"/>
              <w:adjustRightInd w:val="0"/>
              <w:rPr>
                <w:rFonts w:ascii="Times New Roman" w:hAnsi="Times New Roman" w:cs="Times New Roman"/>
                <w:sz w:val="16"/>
                <w:szCs w:val="16"/>
                <w:lang w:eastAsia="ru-RU"/>
              </w:rPr>
            </w:pPr>
            <w:r w:rsidRPr="00A34622">
              <w:rPr>
                <w:rFonts w:ascii="Times New Roman" w:hAnsi="Times New Roman" w:cs="Times New Roman"/>
                <w:sz w:val="16"/>
                <w:szCs w:val="16"/>
                <w:lang w:eastAsia="ru-RU"/>
              </w:rPr>
              <w:t xml:space="preserve">При направлении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к заявлению о переоформлении док в заявителем приложены копии технических условий, копии актов разграничения границ балансовой принадлежности сторон, актов разграничения эксплуатационной ответственности сторон, актов об осуществлении технологического присоединения, копий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или такие документы имеются в наличии у </w:t>
            </w:r>
            <w:r w:rsidRPr="00A34622">
              <w:rPr>
                <w:rFonts w:ascii="Times New Roman" w:hAnsi="Times New Roman" w:cs="Times New Roman"/>
                <w:sz w:val="16"/>
                <w:szCs w:val="16"/>
                <w:lang w:eastAsia="ru-RU"/>
              </w:rPr>
              <w:lastRenderedPageBreak/>
              <w:t>сетевой организации -  не позднее 7 дней со дня получения заявки от заявителя.</w:t>
            </w:r>
          </w:p>
          <w:p w14:paraId="734C0D3A" w14:textId="77777777" w:rsidR="00A34622" w:rsidRPr="00A34622" w:rsidRDefault="00A34622" w:rsidP="00A34622">
            <w:pPr>
              <w:autoSpaceDE w:val="0"/>
              <w:autoSpaceDN w:val="0"/>
              <w:adjustRightInd w:val="0"/>
              <w:rPr>
                <w:rFonts w:ascii="Times New Roman" w:hAnsi="Times New Roman" w:cs="Times New Roman"/>
                <w:sz w:val="16"/>
                <w:szCs w:val="16"/>
                <w:lang w:eastAsia="ru-RU"/>
              </w:rPr>
            </w:pPr>
            <w:r w:rsidRPr="00A34622">
              <w:rPr>
                <w:rFonts w:ascii="Times New Roman" w:hAnsi="Times New Roman" w:cs="Times New Roman"/>
                <w:sz w:val="16"/>
                <w:szCs w:val="16"/>
                <w:lang w:eastAsia="ru-RU"/>
              </w:rPr>
              <w:t>При направлении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копии актов разграничения границ балансовой принадлежности сторон, разграничения эксплуатационной ответственности сторон, акта об осуществлении технологического присоединения,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 срок восстановления технических условий не более 10 дней (в случае если технические условия подлежат согласованию с субъектом оперативно-диспетчерского управления, указанный срок не более 25 дней)</w:t>
            </w:r>
          </w:p>
          <w:p w14:paraId="47A47211" w14:textId="77777777" w:rsidR="00A34622" w:rsidRPr="00A34622" w:rsidRDefault="00A34622" w:rsidP="00A34622">
            <w:pPr>
              <w:autoSpaceDE w:val="0"/>
              <w:autoSpaceDN w:val="0"/>
              <w:adjustRightInd w:val="0"/>
              <w:rPr>
                <w:rFonts w:ascii="Times New Roman" w:hAnsi="Times New Roman" w:cs="Times New Roman"/>
                <w:sz w:val="16"/>
                <w:szCs w:val="16"/>
                <w:lang w:eastAsia="ru-RU"/>
              </w:rPr>
            </w:pPr>
            <w:r w:rsidRPr="00A34622">
              <w:rPr>
                <w:rFonts w:ascii="Times New Roman" w:hAnsi="Times New Roman" w:cs="Times New Roman"/>
                <w:sz w:val="16"/>
                <w:szCs w:val="16"/>
                <w:lang w:eastAsia="ru-RU"/>
              </w:rPr>
              <w:t>В случае если заявителем не приложены копии актов разграничения границ балансовой принадлежности сторон, разграничения эксплуатационной ответственности сторон, акта об осуществлении технологического присоединения,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и такие документы отсутствуют у сетевой организации - в течение 15 дней со дня получения заявления о переоформлении документов (в случае если технические условия подлежат согласованию с субъектом оперативно-диспетчерского управления, указанный срок не более 45 дней)</w:t>
            </w:r>
          </w:p>
          <w:p w14:paraId="0AB8C3BB" w14:textId="77777777" w:rsidR="00A34622" w:rsidRPr="00A34622" w:rsidRDefault="00A34622" w:rsidP="00A34622">
            <w:pPr>
              <w:autoSpaceDE w:val="0"/>
              <w:autoSpaceDN w:val="0"/>
              <w:adjustRightInd w:val="0"/>
              <w:rPr>
                <w:rFonts w:ascii="Times New Roman" w:hAnsi="Times New Roman" w:cs="Times New Roman"/>
                <w:sz w:val="16"/>
                <w:szCs w:val="16"/>
                <w:lang w:eastAsia="ru-RU"/>
              </w:rPr>
            </w:pPr>
          </w:p>
        </w:tc>
      </w:tr>
      <w:tr w:rsidR="00A34622" w:rsidRPr="009127A1" w14:paraId="76B305F0" w14:textId="77777777" w:rsidTr="00A34622">
        <w:tc>
          <w:tcPr>
            <w:tcW w:w="675" w:type="dxa"/>
          </w:tcPr>
          <w:p w14:paraId="5462FDF2" w14:textId="77777777" w:rsidR="00A34622" w:rsidRDefault="00A34622" w:rsidP="00152679">
            <w:pPr>
              <w:jc w:val="center"/>
              <w:rPr>
                <w:sz w:val="20"/>
                <w:szCs w:val="20"/>
              </w:rPr>
            </w:pPr>
          </w:p>
        </w:tc>
        <w:tc>
          <w:tcPr>
            <w:tcW w:w="1418" w:type="dxa"/>
          </w:tcPr>
          <w:p w14:paraId="74B50A7F" w14:textId="77777777" w:rsidR="00A34622" w:rsidRDefault="00A34622" w:rsidP="00C35DEA">
            <w:pPr>
              <w:rPr>
                <w:sz w:val="20"/>
                <w:szCs w:val="20"/>
              </w:rPr>
            </w:pPr>
          </w:p>
        </w:tc>
        <w:tc>
          <w:tcPr>
            <w:tcW w:w="13643" w:type="dxa"/>
            <w:gridSpan w:val="3"/>
          </w:tcPr>
          <w:p w14:paraId="6060A551" w14:textId="77777777" w:rsidR="00A34622" w:rsidRPr="009127A1" w:rsidRDefault="00A34622" w:rsidP="000207AF">
            <w:pPr>
              <w:rPr>
                <w:sz w:val="20"/>
                <w:szCs w:val="20"/>
              </w:rPr>
            </w:pPr>
            <w:r w:rsidRPr="009127A1">
              <w:rPr>
                <w:sz w:val="20"/>
                <w:szCs w:val="20"/>
              </w:rPr>
              <w:t>Ссылка на нормативно-правовой акт:</w:t>
            </w:r>
            <w:r>
              <w:rPr>
                <w:sz w:val="20"/>
                <w:szCs w:val="20"/>
              </w:rPr>
              <w:t xml:space="preserve"> </w:t>
            </w:r>
            <w:r w:rsidRPr="009127A1">
              <w:rPr>
                <w:sz w:val="20"/>
                <w:szCs w:val="20"/>
              </w:rPr>
              <w:t>Постановление Правительства РФ №861 от 27.12.2004г.</w:t>
            </w:r>
          </w:p>
        </w:tc>
      </w:tr>
    </w:tbl>
    <w:p w14:paraId="4CF7CF82" w14:textId="77777777" w:rsidR="00EC4CC9" w:rsidRDefault="00EC4CC9" w:rsidP="00EC4CC9">
      <w:pPr>
        <w:spacing w:after="0" w:line="240" w:lineRule="auto"/>
      </w:pPr>
    </w:p>
    <w:p w14:paraId="59E089DD" w14:textId="77777777" w:rsidR="00CE3AB3" w:rsidRDefault="00CE3AB3" w:rsidP="00EC4CC9">
      <w:pPr>
        <w:spacing w:after="0" w:line="240" w:lineRule="auto"/>
      </w:pPr>
    </w:p>
    <w:p w14:paraId="1615C2BF" w14:textId="77777777" w:rsidR="00CE3AB3" w:rsidRDefault="00CE3AB3" w:rsidP="00EC4CC9">
      <w:pPr>
        <w:spacing w:after="0" w:line="240" w:lineRule="auto"/>
      </w:pPr>
    </w:p>
    <w:p w14:paraId="5BDCDC99" w14:textId="77777777" w:rsidR="00CE3AB3" w:rsidRDefault="00CE3AB3" w:rsidP="00EC4CC9">
      <w:pPr>
        <w:spacing w:after="0" w:line="240" w:lineRule="auto"/>
      </w:pPr>
    </w:p>
    <w:p w14:paraId="4307B0CC" w14:textId="78CB94F4" w:rsidR="00CE3AB3" w:rsidRPr="00CE3AB3" w:rsidRDefault="00CE3AB3" w:rsidP="00CE3AB3">
      <w:pPr>
        <w:spacing w:after="0" w:line="240" w:lineRule="auto"/>
        <w:jc w:val="center"/>
        <w:rPr>
          <w:sz w:val="24"/>
          <w:szCs w:val="24"/>
        </w:rPr>
      </w:pPr>
      <w:r w:rsidRPr="00CE3AB3">
        <w:rPr>
          <w:sz w:val="24"/>
          <w:szCs w:val="24"/>
        </w:rPr>
        <w:t>Директор ООО «ТЭК»</w:t>
      </w:r>
      <w:r w:rsidRPr="00CE3AB3">
        <w:rPr>
          <w:sz w:val="24"/>
          <w:szCs w:val="24"/>
        </w:rPr>
        <w:tab/>
      </w:r>
      <w:r w:rsidRPr="00CE3AB3">
        <w:rPr>
          <w:sz w:val="24"/>
          <w:szCs w:val="24"/>
        </w:rPr>
        <w:tab/>
      </w:r>
      <w:r w:rsidRPr="00CE3AB3">
        <w:rPr>
          <w:sz w:val="24"/>
          <w:szCs w:val="24"/>
        </w:rPr>
        <w:tab/>
      </w:r>
      <w:r w:rsidRPr="00CE3AB3">
        <w:rPr>
          <w:sz w:val="24"/>
          <w:szCs w:val="24"/>
        </w:rPr>
        <w:tab/>
      </w:r>
      <w:r w:rsidRPr="00CE3AB3">
        <w:rPr>
          <w:sz w:val="24"/>
          <w:szCs w:val="24"/>
        </w:rPr>
        <w:tab/>
      </w:r>
      <w:r w:rsidRPr="00CE3AB3">
        <w:rPr>
          <w:sz w:val="24"/>
          <w:szCs w:val="24"/>
        </w:rPr>
        <w:tab/>
      </w:r>
      <w:r w:rsidRPr="00CE3AB3">
        <w:rPr>
          <w:sz w:val="24"/>
          <w:szCs w:val="24"/>
        </w:rPr>
        <w:tab/>
      </w:r>
      <w:r w:rsidRPr="00CE3AB3">
        <w:rPr>
          <w:sz w:val="24"/>
          <w:szCs w:val="24"/>
        </w:rPr>
        <w:tab/>
        <w:t>О.Ю.</w:t>
      </w:r>
      <w:r w:rsidR="00FF5DAA">
        <w:rPr>
          <w:sz w:val="24"/>
          <w:szCs w:val="24"/>
        </w:rPr>
        <w:t xml:space="preserve"> </w:t>
      </w:r>
      <w:r w:rsidRPr="00CE3AB3">
        <w:rPr>
          <w:sz w:val="24"/>
          <w:szCs w:val="24"/>
        </w:rPr>
        <w:t>Коржов</w:t>
      </w:r>
    </w:p>
    <w:sectPr w:rsidR="00CE3AB3" w:rsidRPr="00CE3AB3" w:rsidSect="00152679">
      <w:pgSz w:w="16838" w:h="11906" w:orient="landscape"/>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C4CC9"/>
    <w:rsid w:val="000207AF"/>
    <w:rsid w:val="00103773"/>
    <w:rsid w:val="00152679"/>
    <w:rsid w:val="001B62BA"/>
    <w:rsid w:val="002D65EA"/>
    <w:rsid w:val="002E1DAC"/>
    <w:rsid w:val="002E20DA"/>
    <w:rsid w:val="002F0D72"/>
    <w:rsid w:val="00601989"/>
    <w:rsid w:val="00625B4F"/>
    <w:rsid w:val="00703730"/>
    <w:rsid w:val="009127A1"/>
    <w:rsid w:val="00A34622"/>
    <w:rsid w:val="00A904EC"/>
    <w:rsid w:val="00C207E6"/>
    <w:rsid w:val="00CE3AB3"/>
    <w:rsid w:val="00E12E0B"/>
    <w:rsid w:val="00E51D26"/>
    <w:rsid w:val="00EC4CC9"/>
    <w:rsid w:val="00F36A7A"/>
    <w:rsid w:val="00F90A33"/>
    <w:rsid w:val="00FC01A0"/>
    <w:rsid w:val="00FE00A6"/>
    <w:rsid w:val="00FF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AE80"/>
  <w15:docId w15:val="{54BD055B-DB34-4BD5-95E0-7D9559C4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26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E291B-4C12-4847-A602-80A83A7D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 off</dc:creator>
  <cp:lastModifiedBy>User</cp:lastModifiedBy>
  <cp:revision>3</cp:revision>
  <cp:lastPrinted>2017-06-22T13:10:00Z</cp:lastPrinted>
  <dcterms:created xsi:type="dcterms:W3CDTF">2017-06-22T13:13:00Z</dcterms:created>
  <dcterms:modified xsi:type="dcterms:W3CDTF">2021-01-13T07:47:00Z</dcterms:modified>
</cp:coreProperties>
</file>