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contextualSpacing/>
        <w:jc w:val="center"/>
        <w:rPr>
          <w:b/>
          <w:b/>
          <w:bCs/>
        </w:rPr>
      </w:pPr>
      <w:r>
        <w:rPr>
          <w:b/>
          <w:bCs/>
        </w:rPr>
        <w:t>ДОГОВОР № __________</w:t>
      </w:r>
    </w:p>
    <w:p>
      <w:pPr>
        <w:pStyle w:val="21"/>
        <w:tabs>
          <w:tab w:val="clear" w:pos="357"/>
        </w:tabs>
        <w:spacing w:before="0" w:after="0"/>
        <w:contextualSpacing/>
        <w:rPr/>
      </w:pPr>
      <w:r>
        <w:rPr/>
        <w:t>ОКАЗАНИЯ УСЛУГ ПО ПЕРЕДАЧЕ ЭЛЕКТРИЧЕСКОЙ ЭНЕРГИИ</w:t>
      </w:r>
    </w:p>
    <w:p>
      <w:pPr>
        <w:pStyle w:val="Normal"/>
        <w:spacing w:before="0" w:after="0"/>
        <w:contextualSpacing/>
        <w:jc w:val="center"/>
        <w:rPr/>
      </w:pPr>
      <w:r>
        <w:rPr/>
      </w:r>
    </w:p>
    <w:p>
      <w:pPr>
        <w:pStyle w:val="Normal"/>
        <w:spacing w:before="0" w:after="0"/>
        <w:ind w:firstLine="709"/>
        <w:contextualSpacing/>
        <w:jc w:val="center"/>
        <w:rPr/>
      </w:pPr>
      <w:r>
        <w:rPr/>
      </w:r>
    </w:p>
    <w:tbl>
      <w:tblPr>
        <w:tblW w:w="9570" w:type="dxa"/>
        <w:jc w:val="left"/>
        <w:tblInd w:w="0" w:type="dxa"/>
        <w:tblCellMar>
          <w:top w:w="0" w:type="dxa"/>
          <w:left w:w="108" w:type="dxa"/>
          <w:bottom w:w="0" w:type="dxa"/>
          <w:right w:w="108" w:type="dxa"/>
        </w:tblCellMar>
        <w:tblLook w:firstRow="1" w:noVBand="0" w:lastRow="1" w:firstColumn="1" w:lastColumn="1" w:noHBand="0" w:val="01e0"/>
      </w:tblPr>
      <w:tblGrid>
        <w:gridCol w:w="4518"/>
        <w:gridCol w:w="5051"/>
      </w:tblGrid>
      <w:tr>
        <w:trPr/>
        <w:tc>
          <w:tcPr>
            <w:tcW w:w="4518" w:type="dxa"/>
            <w:tcBorders/>
          </w:tcPr>
          <w:p>
            <w:pPr>
              <w:pStyle w:val="Style21"/>
              <w:spacing w:before="0" w:after="0"/>
              <w:ind w:right="-58" w:hanging="0"/>
              <w:contextualSpacing/>
              <w:jc w:val="left"/>
              <w:rPr>
                <w:b/>
                <w:b/>
                <w:bCs/>
                <w:sz w:val="24"/>
                <w:szCs w:val="24"/>
              </w:rPr>
            </w:pPr>
            <w:r>
              <w:rPr>
                <w:sz w:val="24"/>
                <w:szCs w:val="24"/>
              </w:rPr>
              <w:t>г. _______________________</w:t>
            </w:r>
          </w:p>
        </w:tc>
        <w:tc>
          <w:tcPr>
            <w:tcW w:w="5051" w:type="dxa"/>
            <w:tcBorders/>
          </w:tcPr>
          <w:p>
            <w:pPr>
              <w:pStyle w:val="Style21"/>
              <w:spacing w:before="0" w:after="0"/>
              <w:ind w:right="-58" w:firstLine="709"/>
              <w:contextualSpacing/>
              <w:jc w:val="right"/>
              <w:rPr>
                <w:b/>
                <w:b/>
                <w:bCs/>
                <w:sz w:val="24"/>
                <w:szCs w:val="24"/>
              </w:rPr>
            </w:pPr>
            <w:r>
              <w:rPr>
                <w:sz w:val="24"/>
                <w:szCs w:val="24"/>
              </w:rPr>
              <w:t>«___»______________ года</w:t>
            </w:r>
          </w:p>
        </w:tc>
      </w:tr>
    </w:tbl>
    <w:p>
      <w:pPr>
        <w:pStyle w:val="Normal"/>
        <w:spacing w:before="0" w:after="0"/>
        <w:ind w:firstLine="709"/>
        <w:contextualSpacing/>
        <w:rPr/>
      </w:pPr>
      <w:r>
        <w:rPr/>
      </w:r>
    </w:p>
    <w:p>
      <w:pPr>
        <w:pStyle w:val="Normal"/>
        <w:spacing w:before="0" w:after="0"/>
        <w:ind w:firstLine="709"/>
        <w:contextualSpacing/>
        <w:jc w:val="both"/>
        <w:rPr/>
      </w:pPr>
      <w:del w:id="0" w:author="Owner" w:date="2021-01-20T13:33:00Z">
        <w:r>
          <w:rPr>
            <w:b/>
          </w:rPr>
          <w:delText xml:space="preserve">       </w:delText>
        </w:r>
      </w:del>
      <w:del w:id="1" w:author="Owner" w:date="2021-01-20T13:33:00Z">
        <w:r>
          <w:rPr/>
          <w:delText xml:space="preserve"> </w:delText>
        </w:r>
      </w:del>
      <w:ins w:id="2" w:author="Owner" w:date="2021-01-20T13:33:00Z">
        <w:r>
          <w:rPr>
            <w:b/>
          </w:rPr>
          <w:t xml:space="preserve">  </w:t>
        </w:r>
      </w:ins>
      <w:bookmarkStart w:id="0" w:name="_GoBack"/>
      <w:bookmarkEnd w:id="0"/>
      <w:r>
        <w:rPr/>
        <w:t xml:space="preserve">именуемое в дальнейшем Исполнитель, в лице ____________, действующего на основании ___________, с одной стороны, и </w:t>
      </w:r>
    </w:p>
    <w:p>
      <w:pPr>
        <w:pStyle w:val="Normal"/>
        <w:spacing w:before="0" w:after="0"/>
        <w:ind w:firstLine="709"/>
        <w:contextualSpacing/>
        <w:jc w:val="both"/>
        <w:rPr/>
      </w:pPr>
      <w:r>
        <w:rPr>
          <w:b/>
        </w:rPr>
        <w:t>_____________»</w:t>
      </w:r>
      <w:r>
        <w:rPr/>
        <w:t>, именуемое в дальнейшем Заказчик, в лице ___________, действующего на основании Устава, с другой стороны, далее совместно именуемые Стороны, заключили настоящий Договор о нижеследующем.</w:t>
      </w:r>
    </w:p>
    <w:p>
      <w:pPr>
        <w:pStyle w:val="Style21"/>
        <w:widowControl/>
        <w:tabs>
          <w:tab w:val="clear" w:pos="708"/>
          <w:tab w:val="left" w:pos="720" w:leader="none"/>
        </w:tabs>
        <w:spacing w:before="0" w:after="0"/>
        <w:ind w:right="-58" w:firstLine="709"/>
        <w:contextualSpacing/>
        <w:rPr>
          <w:sz w:val="24"/>
          <w:szCs w:val="24"/>
        </w:rPr>
      </w:pPr>
      <w:r>
        <w:rPr>
          <w:sz w:val="24"/>
          <w:szCs w:val="24"/>
        </w:rPr>
      </w:r>
    </w:p>
    <w:p>
      <w:pPr>
        <w:pStyle w:val="Style21"/>
        <w:widowControl/>
        <w:numPr>
          <w:ilvl w:val="0"/>
          <w:numId w:val="5"/>
        </w:numPr>
        <w:tabs>
          <w:tab w:val="clear" w:pos="708"/>
          <w:tab w:val="left" w:pos="284" w:leader="none"/>
        </w:tabs>
        <w:spacing w:before="0" w:after="0"/>
        <w:ind w:left="0" w:right="-58" w:hanging="0"/>
        <w:contextualSpacing/>
        <w:jc w:val="center"/>
        <w:rPr>
          <w:b/>
          <w:b/>
          <w:bCs/>
          <w:sz w:val="24"/>
          <w:szCs w:val="24"/>
        </w:rPr>
      </w:pPr>
      <w:r>
        <w:rPr>
          <w:b/>
          <w:bCs/>
          <w:sz w:val="24"/>
          <w:szCs w:val="24"/>
        </w:rPr>
        <w:t>ОБЩИЕ ПОЛОЖЕНИЯ</w:t>
      </w:r>
    </w:p>
    <w:p>
      <w:pPr>
        <w:pStyle w:val="Style21"/>
        <w:widowControl/>
        <w:spacing w:before="0" w:after="0"/>
        <w:ind w:left="720" w:right="-58" w:hanging="0"/>
        <w:contextualSpacing/>
        <w:rPr>
          <w:b/>
          <w:b/>
          <w:bCs/>
          <w:sz w:val="24"/>
          <w:szCs w:val="24"/>
        </w:rPr>
      </w:pPr>
      <w:r>
        <w:rPr>
          <w:b/>
          <w:bCs/>
          <w:sz w:val="24"/>
          <w:szCs w:val="24"/>
        </w:rPr>
      </w:r>
    </w:p>
    <w:p>
      <w:pPr>
        <w:pStyle w:val="Style21"/>
        <w:widowControl/>
        <w:tabs>
          <w:tab w:val="clear" w:pos="708"/>
          <w:tab w:val="left" w:pos="720" w:leader="none"/>
        </w:tabs>
        <w:spacing w:before="0" w:after="0"/>
        <w:ind w:right="-58" w:firstLine="709"/>
        <w:contextualSpacing/>
        <w:rPr>
          <w:sz w:val="24"/>
          <w:szCs w:val="24"/>
        </w:rPr>
      </w:pPr>
      <w:r>
        <w:rPr>
          <w:sz w:val="24"/>
          <w:szCs w:val="24"/>
        </w:rPr>
        <w:t>1.1. Стороны договорились понимать используемые в настоящем Договоре термины в следующем значении:</w:t>
      </w:r>
    </w:p>
    <w:p>
      <w:pPr>
        <w:pStyle w:val="Style21"/>
        <w:widowControl/>
        <w:spacing w:before="0" w:after="0"/>
        <w:ind w:right="-58" w:firstLine="709"/>
        <w:contextualSpacing/>
        <w:rPr>
          <w:sz w:val="24"/>
          <w:szCs w:val="24"/>
        </w:rPr>
      </w:pPr>
      <w:r>
        <w:rPr>
          <w:bCs/>
          <w:i/>
          <w:iCs/>
          <w:sz w:val="24"/>
          <w:szCs w:val="24"/>
        </w:rPr>
        <w:t>Потребители</w:t>
      </w:r>
      <w:r>
        <w:rPr>
          <w:b/>
          <w:bCs/>
          <w:i/>
          <w:iCs/>
          <w:sz w:val="24"/>
          <w:szCs w:val="24"/>
        </w:rPr>
        <w:t xml:space="preserve"> </w:t>
      </w:r>
      <w:r>
        <w:rPr>
          <w:bCs/>
          <w:iCs/>
          <w:sz w:val="24"/>
          <w:szCs w:val="24"/>
        </w:rPr>
        <w:t xml:space="preserve">− потребители электрической энергии, приобретающие электрическую энергию (мощность) для собственных бытовых и (или) производственных нужд. </w:t>
      </w:r>
      <w:r>
        <w:rPr>
          <w:sz w:val="24"/>
          <w:szCs w:val="24"/>
        </w:rPr>
        <w:t xml:space="preserve">Стороны договорились в рамках настоящего Договора к Потребителям относить </w:t>
      </w:r>
      <w:r>
        <w:rPr>
          <w:i/>
          <w:sz w:val="24"/>
          <w:szCs w:val="24"/>
        </w:rPr>
        <w:t>Исполнителей коммунальных услуг.</w:t>
      </w:r>
    </w:p>
    <w:p>
      <w:pPr>
        <w:pStyle w:val="Style21"/>
        <w:widowControl/>
        <w:spacing w:before="0" w:after="0"/>
        <w:ind w:right="-58" w:firstLine="709"/>
        <w:contextualSpacing/>
        <w:rPr>
          <w:sz w:val="24"/>
          <w:szCs w:val="24"/>
        </w:rPr>
      </w:pPr>
      <w:r>
        <w:rPr>
          <w:i/>
          <w:sz w:val="24"/>
          <w:szCs w:val="24"/>
        </w:rPr>
        <w:t>Опосредованное технологическое присоединение</w:t>
      </w:r>
      <w:r>
        <w:rPr>
          <w:sz w:val="24"/>
          <w:szCs w:val="24"/>
        </w:rPr>
        <w:t xml:space="preserve"> – присоединение энергопринимающих устройств Потребителей к электрическим сетям Исполнителя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Исполнителя.</w:t>
      </w:r>
    </w:p>
    <w:p>
      <w:pPr>
        <w:pStyle w:val="Style21"/>
        <w:widowControl/>
        <w:shd w:val="clear" w:color="auto" w:fill="FFFFFF" w:themeFill="background1"/>
        <w:spacing w:before="0" w:after="0"/>
        <w:ind w:right="-58" w:firstLine="709"/>
        <w:contextualSpacing/>
        <w:rPr>
          <w:sz w:val="24"/>
          <w:szCs w:val="24"/>
        </w:rPr>
      </w:pPr>
      <w:r>
        <w:rPr>
          <w:i/>
          <w:sz w:val="24"/>
          <w:szCs w:val="24"/>
        </w:rPr>
        <w:t>Исполнитель коммунальных услуг</w:t>
      </w:r>
      <w:r>
        <w:rPr>
          <w:sz w:val="24"/>
          <w:szCs w:val="24"/>
        </w:rPr>
        <w:t xml:space="preserve"> – юридическое лицо независимо от организационно-правовой формы или индивидуальный предприниматель, предоставляющие потребителю коммунальные услуги. </w:t>
      </w:r>
    </w:p>
    <w:p>
      <w:pPr>
        <w:pStyle w:val="Normal"/>
        <w:shd w:val="clear" w:color="auto" w:fill="FFFFFF" w:themeFill="background1"/>
        <w:ind w:firstLine="709"/>
        <w:jc w:val="both"/>
        <w:rPr/>
      </w:pPr>
      <w:r>
        <w:rPr>
          <w:i/>
        </w:rPr>
        <w:t>Точка поставки</w:t>
      </w:r>
      <w:r>
        <w:rPr/>
        <w:t xml:space="preserve">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pPr>
        <w:pStyle w:val="Normal"/>
        <w:ind w:firstLine="709"/>
        <w:jc w:val="both"/>
        <w:rPr/>
      </w:pPr>
      <w:r>
        <w:rPr/>
        <w:t>Перечень точек поставки и характеристика СКУЭ в точках поставки  в разрезе договоров энергоснабжения и уровней напряжения по потребителям – юридическим лицам согласован сторонами в приложении 2.1., перечень точек поставки и характеристика СКУЭ в точках поставки в разрезе потребителей физических лиц согласован Сторонами в приложении 2.2. к настоящему договору.</w:t>
      </w:r>
    </w:p>
    <w:p>
      <w:pPr>
        <w:pStyle w:val="Style21"/>
        <w:spacing w:before="0" w:after="0"/>
        <w:ind w:right="-58" w:firstLine="709"/>
        <w:contextualSpacing/>
        <w:rPr>
          <w:sz w:val="24"/>
          <w:szCs w:val="24"/>
        </w:rPr>
      </w:pPr>
      <w:r>
        <w:rPr>
          <w:i/>
          <w:sz w:val="24"/>
          <w:szCs w:val="24"/>
        </w:rPr>
        <w:t>Объем электрической энергии, приобретаемой Исполнителем в целях компенсации потерь электрической энергии в своих сетях</w:t>
      </w:r>
      <w:r>
        <w:rPr>
          <w:sz w:val="24"/>
          <w:szCs w:val="24"/>
        </w:rPr>
        <w:t xml:space="preserve"> – разница между объемом электрической энергии, поставленной в электрическую сеть Исполнителя из других сетей или от производителей электрической энергии, и объемом электрической энергии, потребленной энергопринимающими устройствами Потребителей Заказчика, присоединенными к этой сети, а также переданной другим сетевым организациям.</w:t>
      </w:r>
    </w:p>
    <w:p>
      <w:pPr>
        <w:pStyle w:val="Style21"/>
        <w:spacing w:before="0" w:after="0"/>
        <w:ind w:right="-58" w:firstLine="709"/>
        <w:contextualSpacing/>
        <w:rPr>
          <w:sz w:val="24"/>
          <w:szCs w:val="24"/>
        </w:rPr>
      </w:pPr>
      <w:r>
        <w:rPr>
          <w:i/>
          <w:sz w:val="24"/>
          <w:szCs w:val="24"/>
        </w:rPr>
        <w:t>Средства учета</w:t>
      </w:r>
      <w:r>
        <w:rPr>
          <w:sz w:val="24"/>
          <w:szCs w:val="24"/>
        </w:rPr>
        <w:t xml:space="preserve"> - совокупность устройств, обеспечивающих измерение и учет электрической энергии (измерительные трансформаторы тока и напряжения, счетчики электрической энергии, телеметрические датчики, информационно - измерительные системы и их линии связи) и соединенных между собой по установленной схеме.</w:t>
      </w:r>
    </w:p>
    <w:p>
      <w:pPr>
        <w:pStyle w:val="Normal"/>
        <w:numPr>
          <w:ilvl w:val="0"/>
          <w:numId w:val="0"/>
        </w:numPr>
        <w:spacing w:before="0" w:after="0"/>
        <w:ind w:firstLine="709"/>
        <w:contextualSpacing/>
        <w:jc w:val="both"/>
        <w:outlineLvl w:val="1"/>
        <w:rPr>
          <w:b/>
          <w:b/>
          <w:i/>
          <w:i/>
        </w:rPr>
      </w:pPr>
      <w:r>
        <w:rPr>
          <w:i/>
        </w:rPr>
        <w:t>Сетевая организация (в том числе Исполнитель) -</w:t>
      </w:r>
      <w:r>
        <w:rPr>
          <w:bCs/>
          <w:iCs/>
        </w:rPr>
        <w:t xml:space="preserve">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pPr>
        <w:pStyle w:val="Normal"/>
        <w:numPr>
          <w:ilvl w:val="0"/>
          <w:numId w:val="0"/>
        </w:numPr>
        <w:spacing w:before="0" w:after="0"/>
        <w:ind w:firstLine="709"/>
        <w:contextualSpacing/>
        <w:jc w:val="both"/>
        <w:outlineLvl w:val="1"/>
        <w:rPr/>
      </w:pPr>
      <w:r>
        <w:rPr>
          <w:i/>
        </w:rPr>
        <w:t>Смежная сетевая организация (ССО)</w:t>
      </w:r>
      <w:r>
        <w:rPr>
          <w:b/>
          <w:i/>
        </w:rPr>
        <w:t xml:space="preserve"> – </w:t>
      </w:r>
      <w:r>
        <w:rPr/>
        <w:t>коммерческая организация, владеющая на праве собственности или на ином законном основании электрической сетью (совокупность электроустановок для передачи и распределения электрической энергии) Исполнителю на основании заключенного договора услуги по передаче электрической энергии (мощности) по своим электрическим сетям до точек поставки по договору.</w:t>
      </w:r>
    </w:p>
    <w:p>
      <w:pPr>
        <w:pStyle w:val="Normal"/>
        <w:numPr>
          <w:ilvl w:val="0"/>
          <w:numId w:val="0"/>
        </w:numPr>
        <w:spacing w:before="0" w:after="0"/>
        <w:ind w:firstLine="709"/>
        <w:contextualSpacing/>
        <w:jc w:val="both"/>
        <w:outlineLvl w:val="1"/>
        <w:rPr/>
      </w:pPr>
      <w:r>
        <w:rPr>
          <w:i/>
        </w:rPr>
        <w:t>Субисполнитель</w:t>
      </w:r>
      <w:r>
        <w:rPr/>
        <w:t xml:space="preserve"> – сетевая организация (кроме Исполнителя), к объектам электросетевого хозяйства которой технологически присоединены энергопринимающие устройства потребителей (объекты электросетевого хозяйства) Заказчика или сетевая организация (кроме Исполнителя), имеющая техническую возможность снижения объема электрической энергии, подаваемой такому потребителю.</w:t>
      </w:r>
    </w:p>
    <w:p>
      <w:pPr>
        <w:pStyle w:val="Normal"/>
        <w:numPr>
          <w:ilvl w:val="0"/>
          <w:numId w:val="0"/>
        </w:numPr>
        <w:spacing w:before="0" w:after="0"/>
        <w:ind w:firstLine="709"/>
        <w:contextualSpacing/>
        <w:jc w:val="both"/>
        <w:outlineLvl w:val="1"/>
        <w:rPr/>
      </w:pPr>
      <w:r>
        <w:rPr/>
        <w:t>Кроме того, субисполнителем является лицо, владеющее на законном основании энергопринимающими устройствами и не оказывающее услуги по передаче электрической энергии, к объектам электросетевого хозяйства (энергетическим установкам) которого технологически присоединены энергопринимающие устройства (объекты электросетевого хозяйства) потребителей Заказчика.</w:t>
      </w:r>
    </w:p>
    <w:p>
      <w:pPr>
        <w:pStyle w:val="Normal"/>
        <w:numPr>
          <w:ilvl w:val="0"/>
          <w:numId w:val="0"/>
        </w:numPr>
        <w:spacing w:before="0" w:after="0"/>
        <w:ind w:firstLine="709"/>
        <w:contextualSpacing/>
        <w:jc w:val="both"/>
        <w:outlineLvl w:val="1"/>
        <w:rPr/>
      </w:pPr>
      <w:r>
        <w:rPr/>
        <w:t>Ввод ограничения такому потребителю осуществляется субисполнителем по письменному уведомлению Исполнителя.</w:t>
      </w:r>
    </w:p>
    <w:p>
      <w:pPr>
        <w:pStyle w:val="Style21"/>
        <w:widowControl/>
        <w:spacing w:before="0" w:after="0"/>
        <w:ind w:right="-58" w:firstLine="709"/>
        <w:contextualSpacing/>
        <w:rPr>
          <w:sz w:val="24"/>
          <w:szCs w:val="24"/>
        </w:rPr>
      </w:pPr>
      <w:r>
        <w:rPr>
          <w:bCs/>
          <w:i/>
          <w:iCs/>
          <w:sz w:val="24"/>
          <w:szCs w:val="24"/>
        </w:rPr>
        <w:t>Расчётный учет</w:t>
      </w:r>
      <w:r>
        <w:rPr>
          <w:sz w:val="24"/>
          <w:szCs w:val="24"/>
        </w:rPr>
        <w:t xml:space="preserve"> – приборы учёта, показания которых используются при определении объёмов потребления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расчёты на розничном рынке, которые должны соответствовать требованиям законодательства Российской Федерации.</w:t>
      </w:r>
    </w:p>
    <w:p>
      <w:pPr>
        <w:pStyle w:val="Normal"/>
        <w:spacing w:before="0" w:after="0"/>
        <w:ind w:firstLine="709"/>
        <w:contextualSpacing/>
        <w:jc w:val="both"/>
        <w:rPr/>
      </w:pPr>
      <w:r>
        <w:rPr>
          <w:bCs/>
          <w:i/>
          <w:iCs/>
        </w:rPr>
        <w:t>Контрольный учёт</w:t>
      </w:r>
      <w:r>
        <w:rPr/>
        <w:t xml:space="preserve"> − приборы учёта электроэнергии, показания которых используются в целях контроля достоверности показаний расчетных приборов учета (приборы учёта, не выбранные в качестве расчётных приборов учёта).</w:t>
      </w:r>
    </w:p>
    <w:p>
      <w:pPr>
        <w:pStyle w:val="Normal"/>
        <w:spacing w:before="0" w:after="0"/>
        <w:ind w:firstLine="709"/>
        <w:contextualSpacing/>
        <w:jc w:val="both"/>
        <w:rPr/>
      </w:pPr>
      <w:r>
        <w:rPr>
          <w:bCs/>
          <w:i/>
          <w:iCs/>
        </w:rPr>
        <w:t>Безучётное потребление</w:t>
      </w:r>
      <w:r>
        <w:rPr>
          <w:b/>
          <w:bCs/>
          <w:i/>
          <w:iCs/>
        </w:rPr>
        <w:t xml:space="preserve"> </w:t>
      </w:r>
      <w:r>
        <w:rPr/>
        <w:t>− -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Основными положениями функционирования розничных рынков электрической энергии, утверждёнными постановлением Правительства РФ от 04.05.2012 № 442 (далее – ОПФРР) и Постановлением Правительства РФ № 354 от 06.05.2011 г. «О предоставлении коммунальных услуг собственникам и пользователям помещений в многоквартирных домах и жилых домов»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(которой)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p>
    <w:p>
      <w:pPr>
        <w:pStyle w:val="Normal"/>
        <w:spacing w:before="0" w:after="0"/>
        <w:ind w:firstLine="709"/>
        <w:contextualSpacing/>
        <w:jc w:val="both"/>
        <w:rPr/>
      </w:pPr>
      <w:r>
        <w:rPr>
          <w:i/>
        </w:rPr>
        <w:t>Бездоговорное потребление электрической энергии</w:t>
      </w:r>
      <w:r>
        <w:rPr/>
        <w:t xml:space="preserve">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в установленном порядке договора энергоснабжения, купли-продажи (поставки) электрической энергии (мощности), кроме случаев потребления электрической энергии в отсутствие такого договора в течение 2 (двух) месяцев с даты, установленной для принятия гарантирующим поставщиком на обслуживание потребителей.</w:t>
      </w:r>
    </w:p>
    <w:p>
      <w:pPr>
        <w:pStyle w:val="Normal"/>
        <w:spacing w:before="0" w:after="0"/>
        <w:ind w:firstLine="709"/>
        <w:contextualSpacing/>
        <w:jc w:val="both"/>
        <w:rPr/>
      </w:pPr>
      <w:r>
        <w:rPr>
          <w:i/>
        </w:rPr>
        <w:t>Заявленная мощность</w:t>
      </w:r>
      <w:r>
        <w:rPr/>
        <w:t xml:space="preserve"> − величина мощности, планируемая к использованию в предстоящем расчетном периоде регулирования Потребителями, исчисляемая в мегаваттах (МВт).</w:t>
      </w:r>
    </w:p>
    <w:p>
      <w:pPr>
        <w:pStyle w:val="Normal"/>
        <w:spacing w:before="0" w:after="0"/>
        <w:ind w:firstLine="709"/>
        <w:contextualSpacing/>
        <w:jc w:val="both"/>
        <w:rPr/>
      </w:pPr>
      <w:r>
        <w:rPr>
          <w:i/>
        </w:rPr>
        <w:t>Максимальная мощность</w:t>
      </w:r>
      <w:r>
        <w:rPr/>
        <w:t xml:space="preserve"> – наибольшая величина мощности, определенная к одномоментному использованию энергопринимающими устройствами (объектами электросетевого хозяйства) потребителей Заказчика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потребителей Заказчика, в пределах которой Исполнитель принимает на себя обязательства обеспечить передачу электрической энергии, исчисляемая в мегаваттах (МВт).</w:t>
      </w:r>
    </w:p>
    <w:p>
      <w:pPr>
        <w:pStyle w:val="Normal"/>
        <w:spacing w:before="0" w:after="0"/>
        <w:ind w:firstLine="709"/>
        <w:contextualSpacing/>
        <w:jc w:val="both"/>
        <w:rPr/>
      </w:pPr>
      <w:r>
        <w:rPr>
          <w:i/>
        </w:rPr>
        <w:t>Резервируемая максимальная мощность (резервируемая мощность)</w:t>
      </w:r>
      <w:r>
        <w:rPr/>
        <w:t xml:space="preserve"> – рассчитанная сетевой организацией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pPr>
        <w:pStyle w:val="Normal"/>
        <w:spacing w:before="0" w:after="0"/>
        <w:ind w:firstLine="709"/>
        <w:contextualSpacing/>
        <w:jc w:val="both"/>
        <w:rPr/>
      </w:pPr>
      <w:r>
        <w:rPr>
          <w:i/>
        </w:rPr>
        <w:t>Документы о технологическом присоединении</w:t>
      </w:r>
      <w:r>
        <w:rPr/>
        <w:t xml:space="preserve">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pPr>
        <w:pStyle w:val="Normal"/>
        <w:spacing w:before="0" w:after="0"/>
        <w:ind w:firstLine="709"/>
        <w:contextualSpacing/>
        <w:jc w:val="both"/>
        <w:rPr/>
      </w:pPr>
      <w:r>
        <w:rPr>
          <w:i/>
        </w:rPr>
        <w:t>Измерительный комплекс</w:t>
      </w:r>
      <w:r>
        <w:rPr>
          <w:b/>
        </w:rPr>
        <w:t xml:space="preserve"> - </w:t>
      </w:r>
      <w:r>
        <w:rPr/>
        <w:t>совокупность приборов учета и измерительных трансформаторов тока и (или) напряжения,</w:t>
      </w:r>
      <w:r>
        <w:rPr>
          <w:bCs/>
        </w:rPr>
        <w:t xml:space="preserve"> соединенных между собой по установленной схеме</w:t>
      </w:r>
      <w:r>
        <w:rPr/>
        <w:t xml:space="preserve">,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 </w:t>
      </w:r>
    </w:p>
    <w:p>
      <w:pPr>
        <w:pStyle w:val="Normal"/>
        <w:spacing w:before="0" w:after="0"/>
        <w:ind w:firstLine="709"/>
        <w:contextualSpacing/>
        <w:jc w:val="both"/>
        <w:rPr/>
      </w:pPr>
      <w:r>
        <w:rPr>
          <w:i/>
        </w:rPr>
        <w:t>Система учета</w:t>
      </w:r>
      <w:r>
        <w:rPr/>
        <w:t xml:space="preserve"> </w:t>
      </w:r>
      <w:r>
        <w:rPr>
          <w:b/>
        </w:rPr>
        <w:t xml:space="preserve">- </w:t>
      </w:r>
      <w:r>
        <w:rPr/>
        <w:t>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pPr>
        <w:pStyle w:val="Normal"/>
        <w:spacing w:before="0" w:after="0"/>
        <w:ind w:firstLine="709"/>
        <w:contextualSpacing/>
        <w:jc w:val="both"/>
        <w:rPr/>
      </w:pPr>
      <w:r>
        <w:rPr>
          <w:i/>
        </w:rPr>
        <w:t>Интегральный прибор учета</w:t>
      </w:r>
      <w:r>
        <w:rPr/>
        <w:t xml:space="preserve"> - прибор учета, обеспечивающий учет электрической энергии суммарно по состоянию на определенный момент времени.</w:t>
      </w:r>
    </w:p>
    <w:p>
      <w:pPr>
        <w:pStyle w:val="Normal"/>
        <w:spacing w:before="0" w:after="0"/>
        <w:ind w:firstLine="709"/>
        <w:contextualSpacing/>
        <w:jc w:val="both"/>
        <w:rPr/>
      </w:pPr>
      <w:r>
        <w:rPr>
          <w:i/>
        </w:rPr>
        <w:t>Допуск прибора учета в эксплуатацию</w:t>
      </w:r>
      <w:r>
        <w:rPr>
          <w:b/>
        </w:rPr>
        <w:t xml:space="preserve"> – </w:t>
      </w:r>
      <w:r>
        <w:rPr/>
        <w:t xml:space="preserve">установленная действующими нормативными актами Российской Федерации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завешается документальным оформлением результатов допуска. </w:t>
      </w:r>
    </w:p>
    <w:p>
      <w:pPr>
        <w:pStyle w:val="Normal"/>
        <w:spacing w:before="0" w:after="0"/>
        <w:ind w:firstLine="709"/>
        <w:contextualSpacing/>
        <w:jc w:val="both"/>
        <w:rPr/>
      </w:pPr>
      <w:r>
        <w:rPr>
          <w:i/>
        </w:rPr>
        <w:t>Установка прибора учета</w:t>
      </w:r>
      <w:r>
        <w:rPr>
          <w:b/>
        </w:rPr>
        <w:t xml:space="preserve"> - </w:t>
      </w:r>
      <w:r>
        <w:rPr/>
        <w:t>монтаж прибора учета, произведенный впервые в отношении точки поставки.</w:t>
      </w:r>
    </w:p>
    <w:p>
      <w:pPr>
        <w:pStyle w:val="Normal"/>
        <w:spacing w:before="0" w:after="0"/>
        <w:ind w:firstLine="709"/>
        <w:contextualSpacing/>
        <w:jc w:val="both"/>
        <w:rPr>
          <w:b/>
          <w:b/>
        </w:rPr>
      </w:pPr>
      <w:r>
        <w:rPr>
          <w:i/>
        </w:rPr>
        <w:t>Замена прибора учета</w:t>
      </w:r>
      <w:r>
        <w:rPr>
          <w:b/>
        </w:rPr>
        <w:t xml:space="preserve"> - </w:t>
      </w:r>
      <w:r>
        <w:rPr/>
        <w:t>монтаж прибора учета, произведенный после демонтажа ранее установленного прибора учета в данной точке.</w:t>
      </w:r>
    </w:p>
    <w:p>
      <w:pPr>
        <w:pStyle w:val="Normal"/>
        <w:spacing w:before="0" w:after="0"/>
        <w:ind w:firstLine="709"/>
        <w:contextualSpacing/>
        <w:jc w:val="both"/>
        <w:rPr/>
      </w:pPr>
      <w:r>
        <w:rPr>
          <w:i/>
        </w:rPr>
        <w:t>Контрольное снятие показаний</w:t>
      </w:r>
      <w:r>
        <w:rPr>
          <w:b/>
          <w:i/>
        </w:rPr>
        <w:t xml:space="preserve"> </w:t>
      </w:r>
      <w:r>
        <w:rPr/>
        <w:t>– проверка правильности снятия показания расчетных приборов учета, осуществляемая не чаще 1 раза в месяц Исполнителем, ССО и Субисполнителем к объектам электросетевого хозяйства которого непосредственно или опосредованно присоединены энергопринимающие устройства потребителей, в отношении которых установлены указанные расчетные приборы учета.</w:t>
      </w:r>
    </w:p>
    <w:p>
      <w:pPr>
        <w:pStyle w:val="Normal"/>
        <w:ind w:firstLine="709"/>
        <w:jc w:val="both"/>
        <w:rPr/>
      </w:pPr>
      <w:r>
        <w:rPr>
          <w:i/>
        </w:rPr>
        <w:t>Проверка расчетного прибора учета</w:t>
      </w:r>
      <w:r>
        <w:rPr>
          <w:b/>
          <w:i/>
        </w:rPr>
        <w:t xml:space="preserve"> </w:t>
      </w:r>
      <w:r>
        <w:rPr/>
        <w:t>– осуществляется Исполнителем, ССО и Субисполнителем, к объектам электросетевого хозяйства которого непосредственно или опосредованно присоединены энергопринимающие устройства, в отношении которых установлены подлежащие проверке расчетные приборы учета.</w:t>
      </w:r>
    </w:p>
    <w:p>
      <w:pPr>
        <w:pStyle w:val="Normal"/>
        <w:spacing w:before="0" w:after="0"/>
        <w:ind w:firstLine="709"/>
        <w:contextualSpacing/>
        <w:jc w:val="both"/>
        <w:rPr>
          <w:b/>
          <w:b/>
          <w:i/>
          <w:i/>
        </w:rPr>
      </w:pPr>
      <w:r>
        <w:rPr/>
        <w:t>Проверки расчетных приборов учета включают визуальный осмотр схемы подключения энергопринимающих устройств и схем соединения приборов учета, проверку соответствия приборов учета требованиям действующего законодательства Российской Федерации,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r>
        <w:rPr>
          <w:bCs/>
        </w:rPr>
        <w:t xml:space="preserve"> </w:t>
      </w:r>
    </w:p>
    <w:p>
      <w:pPr>
        <w:pStyle w:val="Normal"/>
        <w:spacing w:before="0" w:after="0"/>
        <w:ind w:firstLine="709"/>
        <w:contextualSpacing/>
        <w:jc w:val="both"/>
        <w:rPr/>
      </w:pPr>
      <w:r>
        <w:rPr/>
        <w:t xml:space="preserve"> </w:t>
      </w:r>
      <w:r>
        <w:rPr/>
        <w:t>Иные термины и определения, не указанные в настоящем разделе, но используемые в настоящем договоре, имеют значения, определенные Федеральным Законом от 26.03.2003 №35-ФЗ «Об электроэнергетике», ОПФРР, Правилами недискриминационного доступа к услугам по передаче электрической энергии и оказания этих услуг, утв. Постановлением Правительства РФ от 27.12.2004 №861  (далее – ПНД), иными федеральными законами и нормативными правовыми актами.</w:t>
      </w:r>
    </w:p>
    <w:p>
      <w:pPr>
        <w:pStyle w:val="Style21"/>
        <w:widowControl/>
        <w:tabs>
          <w:tab w:val="clear" w:pos="708"/>
          <w:tab w:val="left" w:pos="720" w:leader="none"/>
        </w:tabs>
        <w:spacing w:before="0" w:after="0"/>
        <w:ind w:right="-58" w:firstLine="709"/>
        <w:contextualSpacing/>
        <w:rPr>
          <w:sz w:val="24"/>
          <w:szCs w:val="24"/>
        </w:rPr>
      </w:pPr>
      <w:r>
        <w:rPr>
          <w:sz w:val="24"/>
          <w:szCs w:val="24"/>
        </w:rPr>
        <w:t>1.2. Заказчик заключает настоящий Договор в интересах:</w:t>
      </w:r>
    </w:p>
    <w:p>
      <w:pPr>
        <w:pStyle w:val="Style21"/>
        <w:widowControl/>
        <w:numPr>
          <w:ilvl w:val="0"/>
          <w:numId w:val="2"/>
        </w:numPr>
        <w:spacing w:before="0" w:after="0"/>
        <w:ind w:left="0" w:right="-58" w:firstLine="709"/>
        <w:contextualSpacing/>
        <w:rPr>
          <w:sz w:val="24"/>
          <w:szCs w:val="24"/>
        </w:rPr>
      </w:pPr>
      <w:r>
        <w:rPr>
          <w:sz w:val="24"/>
          <w:szCs w:val="24"/>
        </w:rPr>
        <w:t>Потребителей, которым в соответствии с ранее заключенными договорами энергоснабжения Заказчик обязан организовать передачу электроэнергии;</w:t>
      </w:r>
    </w:p>
    <w:p>
      <w:pPr>
        <w:pStyle w:val="Style21"/>
        <w:widowControl/>
        <w:numPr>
          <w:ilvl w:val="0"/>
          <w:numId w:val="2"/>
        </w:numPr>
        <w:spacing w:before="0" w:after="0"/>
        <w:ind w:left="0" w:right="-58" w:firstLine="709"/>
        <w:contextualSpacing/>
        <w:rPr>
          <w:sz w:val="24"/>
          <w:szCs w:val="24"/>
        </w:rPr>
      </w:pPr>
      <w:r>
        <w:rPr>
          <w:sz w:val="24"/>
          <w:szCs w:val="24"/>
        </w:rPr>
        <w:t>Потребителей, обратившихся к Заказчику с заявлением либо с офертой о заключении договора энергоснабжения, предусматривающего обязанность Заказчика урегулировать за счет Потребителя отношения, связанные с передачей электроэнергии;</w:t>
      </w:r>
    </w:p>
    <w:p>
      <w:pPr>
        <w:pStyle w:val="Style21"/>
        <w:widowControl/>
        <w:numPr>
          <w:ilvl w:val="0"/>
          <w:numId w:val="2"/>
        </w:numPr>
        <w:spacing w:before="0" w:after="0"/>
        <w:ind w:left="0" w:right="-58" w:firstLine="709"/>
        <w:contextualSpacing/>
        <w:rPr>
          <w:sz w:val="24"/>
          <w:szCs w:val="24"/>
        </w:rPr>
      </w:pPr>
      <w:r>
        <w:rPr>
          <w:sz w:val="24"/>
          <w:szCs w:val="24"/>
        </w:rPr>
        <w:t xml:space="preserve">Потребителей-граждан, потребляющих электрическую энергию (мощность) для собственных бытовых нужд в соответствии с действующим законодательством Российской Федерации. </w:t>
      </w:r>
    </w:p>
    <w:p>
      <w:pPr>
        <w:pStyle w:val="Style21"/>
        <w:widowControl/>
        <w:tabs>
          <w:tab w:val="clear" w:pos="708"/>
          <w:tab w:val="left" w:pos="720" w:leader="none"/>
        </w:tabs>
        <w:spacing w:before="0" w:after="0"/>
        <w:ind w:right="-58" w:firstLine="709"/>
        <w:contextualSpacing/>
        <w:rPr>
          <w:sz w:val="24"/>
          <w:szCs w:val="24"/>
        </w:rPr>
      </w:pPr>
      <w:r>
        <w:rPr>
          <w:sz w:val="24"/>
          <w:szCs w:val="24"/>
        </w:rPr>
        <w:t>1.3. Исполнитель самостоятельно урегулирует отношения с Потребителями по технологическому присоединению энергопринимающих устройств Потребителей к электрической сети Исполнителя, в том числе Потребителей, энергопринимающие устройства которых были присоединены к электрической сети Исполнителя до заключения настоящего Договора.</w:t>
      </w:r>
    </w:p>
    <w:p>
      <w:pPr>
        <w:pStyle w:val="Normal"/>
        <w:spacing w:before="0" w:after="0"/>
        <w:ind w:firstLine="709"/>
        <w:contextualSpacing/>
        <w:jc w:val="both"/>
        <w:rPr/>
      </w:pPr>
      <w:r>
        <w:rPr/>
        <w:t>1.4. При исполнении настоящего Договора Стороны руководствуются Гражданским кодексом РФ, ОПФРР,  ПНД, иными федеральными законами, регулирующими отношения купли-продажи, передачи, потребления и распределения электрической энергии, а также иными нормативными правовыми актами органов государственной власти, принятыми в соответствии с ними, и регулирующими отношения в сфере электроэнергетики в рамках предоставленных им полномочий.</w:t>
      </w:r>
    </w:p>
    <w:p>
      <w:pPr>
        <w:pStyle w:val="Normal"/>
        <w:spacing w:before="0" w:after="0"/>
        <w:ind w:firstLine="709"/>
        <w:contextualSpacing/>
        <w:jc w:val="both"/>
        <w:rPr/>
      </w:pPr>
      <w:r>
        <w:rPr/>
        <w:t>1.5. Акты разграничения балансовой принадлежности электрических сетей, акты разграничения эксплуатационной ответственности сторон и акты об осуществлении технологического присоединения являются документами, подтверждающими факт технологического присоединения энергопринимающих устройств потребителей (покупателей) к электрической сети Исполнителя при передаче электрической энергии потребителям (покупателям) по действующим на момент заключения настоящего Договора договорам энергоснабжения.</w:t>
      </w:r>
    </w:p>
    <w:p>
      <w:pPr>
        <w:pStyle w:val="Normal"/>
        <w:spacing w:before="0" w:after="0"/>
        <w:ind w:firstLine="709"/>
        <w:contextualSpacing/>
        <w:jc w:val="both"/>
        <w:rPr/>
      </w:pPr>
      <w:r>
        <w:rPr/>
        <w:t>Стороны признают, что Акты разграничения балансовой принадлежности и эксплуатационной ответственности сторон в отношении точек поставки (потребителей), указанных в приложениях № 2.1, 2.2 к договору имеются в наличии у сторон Договора и ввиду их значительного количества к договору не прилагаются.</w:t>
      </w:r>
    </w:p>
    <w:p>
      <w:pPr>
        <w:pStyle w:val="Normal"/>
        <w:spacing w:before="0" w:after="0"/>
        <w:ind w:firstLine="709"/>
        <w:contextualSpacing/>
        <w:jc w:val="both"/>
        <w:rPr/>
      </w:pPr>
      <w:r>
        <w:rPr/>
        <w:t>1.6. Порядок взаимодействия Исполнителя и Заказчика в части взаимодействия и обмена информацией, необходимый для соблюдения единых стандартов качества обслуживания Исполнителем потребителей услуг, определен в разделах 3, 6, 7 Договора, Приложениях №№ 5, 6, 7 к Договору.</w:t>
      </w:r>
    </w:p>
    <w:p>
      <w:pPr>
        <w:pStyle w:val="Style21"/>
        <w:widowControl/>
        <w:tabs>
          <w:tab w:val="clear" w:pos="708"/>
          <w:tab w:val="left" w:pos="720" w:leader="none"/>
        </w:tabs>
        <w:spacing w:before="0" w:after="0"/>
        <w:ind w:right="-58" w:firstLine="709"/>
        <w:contextualSpacing/>
        <w:rPr>
          <w:sz w:val="24"/>
          <w:szCs w:val="24"/>
        </w:rPr>
      </w:pPr>
      <w:r>
        <w:rPr>
          <w:sz w:val="24"/>
          <w:szCs w:val="24"/>
        </w:rPr>
      </w:r>
    </w:p>
    <w:p>
      <w:pPr>
        <w:pStyle w:val="Style21"/>
        <w:widowControl/>
        <w:numPr>
          <w:ilvl w:val="0"/>
          <w:numId w:val="4"/>
        </w:numPr>
        <w:tabs>
          <w:tab w:val="clear" w:pos="708"/>
          <w:tab w:val="left" w:pos="284" w:leader="none"/>
        </w:tabs>
        <w:spacing w:before="0" w:after="0"/>
        <w:ind w:left="0" w:right="-58" w:hanging="0"/>
        <w:contextualSpacing/>
        <w:jc w:val="center"/>
        <w:rPr>
          <w:b/>
          <w:b/>
          <w:bCs/>
          <w:sz w:val="24"/>
          <w:szCs w:val="24"/>
        </w:rPr>
      </w:pPr>
      <w:r>
        <w:rPr>
          <w:b/>
          <w:bCs/>
          <w:sz w:val="24"/>
          <w:szCs w:val="24"/>
        </w:rPr>
        <w:t>ПРЕДМЕТ ДОГОВОРА</w:t>
      </w:r>
    </w:p>
    <w:p>
      <w:pPr>
        <w:pStyle w:val="Style21"/>
        <w:widowControl/>
        <w:spacing w:before="0" w:after="0"/>
        <w:ind w:right="-58" w:hanging="0"/>
        <w:contextualSpacing/>
        <w:rPr>
          <w:b/>
          <w:b/>
          <w:bCs/>
          <w:sz w:val="24"/>
          <w:szCs w:val="24"/>
        </w:rPr>
      </w:pPr>
      <w:r>
        <w:rPr>
          <w:b/>
          <w:bCs/>
          <w:sz w:val="24"/>
          <w:szCs w:val="24"/>
        </w:rPr>
      </w:r>
    </w:p>
    <w:p>
      <w:pPr>
        <w:pStyle w:val="Style21"/>
        <w:widowControl/>
        <w:spacing w:before="0" w:after="0"/>
        <w:ind w:right="-58" w:firstLine="709"/>
        <w:contextualSpacing/>
        <w:rPr>
          <w:sz w:val="24"/>
          <w:szCs w:val="24"/>
        </w:rPr>
      </w:pPr>
      <w:r>
        <w:rPr>
          <w:sz w:val="24"/>
          <w:szCs w:val="24"/>
        </w:rPr>
        <w:t>2.1. Исполнитель обязуется оказывать Заказчику услуги по передаче электрической энергии посредством осуществления комплекса организационно и технологически связанных действий, обеспечивающих передачу электроэнергии через технические устройства электрических сетей Исполнителя, смежных сетевых организаций,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Исполнителя, а Заказчик обязуется оплачивать услуги Исполнителя в порядке, установленном настоящим Договором.</w:t>
      </w:r>
    </w:p>
    <w:p>
      <w:pPr>
        <w:pStyle w:val="Style21"/>
        <w:widowControl/>
        <w:spacing w:before="0" w:after="0"/>
        <w:ind w:right="-58" w:firstLine="709"/>
        <w:contextualSpacing/>
        <w:rPr>
          <w:sz w:val="24"/>
          <w:szCs w:val="24"/>
        </w:rPr>
      </w:pPr>
      <w:r>
        <w:rPr>
          <w:sz w:val="24"/>
          <w:szCs w:val="24"/>
        </w:rPr>
        <w:t>2.2. Стороны определили следующие существенные условия настоящего Договора:</w:t>
      </w:r>
    </w:p>
    <w:p>
      <w:pPr>
        <w:pStyle w:val="Normal"/>
        <w:tabs>
          <w:tab w:val="clear" w:pos="708"/>
          <w:tab w:val="left" w:pos="1134" w:leader="none"/>
        </w:tabs>
        <w:ind w:left="34" w:firstLine="675"/>
        <w:jc w:val="both"/>
        <w:rPr/>
      </w:pPr>
      <w:r>
        <w:rPr/>
        <w:t>а)</w:t>
        <w:tab/>
        <w:t>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действующим законодательством Российской Федерации, с распределением указанной величины по каждой точке поставки (приложения № 2.1, № 2.2.);</w:t>
      </w:r>
    </w:p>
    <w:p>
      <w:pPr>
        <w:pStyle w:val="Normal"/>
        <w:tabs>
          <w:tab w:val="clear" w:pos="708"/>
          <w:tab w:val="left" w:pos="1134" w:leader="none"/>
        </w:tabs>
        <w:ind w:left="34" w:firstLine="675"/>
        <w:jc w:val="both"/>
        <w:rPr/>
      </w:pPr>
      <w:r>
        <w:rPr/>
        <w:t xml:space="preserve">б) </w:t>
        <w:tab/>
        <w:t>порядок определения размера обязательств потребителя услуг по оплате услуг по передаче электрической энергии в соответствии с законодательством Российской Федерации, включающий:</w:t>
      </w:r>
    </w:p>
    <w:p>
      <w:pPr>
        <w:pStyle w:val="Normal"/>
        <w:tabs>
          <w:tab w:val="clear" w:pos="708"/>
          <w:tab w:val="left" w:pos="318" w:leader="none"/>
        </w:tabs>
        <w:ind w:left="34" w:firstLine="675"/>
        <w:jc w:val="both"/>
        <w:rPr/>
      </w:pPr>
      <w:r>
        <w:rPr/>
        <w:t>сведения об объеме электрической энергии (мощности), используемом для определения размера обязательств, или порядок определения такого объема;</w:t>
      </w:r>
    </w:p>
    <w:p>
      <w:pPr>
        <w:pStyle w:val="Normal"/>
        <w:tabs>
          <w:tab w:val="clear" w:pos="708"/>
          <w:tab w:val="left" w:pos="318" w:leader="none"/>
        </w:tabs>
        <w:ind w:left="34" w:firstLine="675"/>
        <w:jc w:val="both"/>
        <w:rPr/>
      </w:pPr>
      <w:r>
        <w:rPr/>
        <w:t>порядок расчета стоимости услуг сетевой организации по передаче электрической энергии;</w:t>
      </w:r>
    </w:p>
    <w:p>
      <w:pPr>
        <w:pStyle w:val="Normal"/>
        <w:tabs>
          <w:tab w:val="clear" w:pos="708"/>
          <w:tab w:val="left" w:pos="1134" w:leader="none"/>
        </w:tabs>
        <w:ind w:left="34" w:firstLine="675"/>
        <w:jc w:val="both"/>
        <w:rPr/>
      </w:pPr>
      <w:r>
        <w:rPr/>
        <w:t xml:space="preserve">в) </w:t>
        <w:tab/>
        <w:t>ответственность Потребителя и Исполнителя за состояние и обслуживание объектов электросетевого хозяйства, которая определяется балансовой принадлежностью Исполнителя и Потребителя и фиксируется в акте разграничения балансовой принадлежности электросетей и акте эксплуатационной ответственности сторон, являющихся приложениями к договору (приложение №4);</w:t>
      </w:r>
    </w:p>
    <w:p>
      <w:pPr>
        <w:pStyle w:val="Normal"/>
        <w:tabs>
          <w:tab w:val="clear" w:pos="708"/>
          <w:tab w:val="left" w:pos="1134" w:leader="none"/>
        </w:tabs>
        <w:ind w:left="34" w:firstLine="675"/>
        <w:jc w:val="both"/>
        <w:rPr/>
      </w:pPr>
      <w:r>
        <w:rPr/>
        <w:t xml:space="preserve">г) </w:t>
        <w:tab/>
        <w:t>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pPr>
        <w:pStyle w:val="Normal"/>
        <w:tabs>
          <w:tab w:val="clear" w:pos="708"/>
          <w:tab w:val="left" w:pos="1134" w:leader="none"/>
        </w:tabs>
        <w:ind w:left="34" w:firstLine="675"/>
        <w:jc w:val="both"/>
        <w:rPr/>
      </w:pPr>
      <w:r>
        <w:rPr/>
        <w:t xml:space="preserve">д) </w:t>
        <w:tab/>
        <w:t>обязанность Заказчика по внесению  в заключаемые с Потребителями договоры условий об обязанности Потребителей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 (раздел 3);</w:t>
      </w:r>
    </w:p>
    <w:p>
      <w:pPr>
        <w:pStyle w:val="Style21"/>
        <w:widowControl/>
        <w:tabs>
          <w:tab w:val="clear" w:pos="708"/>
          <w:tab w:val="left" w:pos="709" w:leader="none"/>
          <w:tab w:val="left" w:pos="1134" w:leader="none"/>
        </w:tabs>
        <w:spacing w:before="0" w:after="0"/>
        <w:ind w:left="34" w:right="-58" w:firstLine="675"/>
        <w:contextualSpacing/>
        <w:rPr>
          <w:sz w:val="24"/>
          <w:szCs w:val="24"/>
        </w:rPr>
      </w:pPr>
      <w:r>
        <w:rPr>
          <w:sz w:val="24"/>
          <w:szCs w:val="24"/>
        </w:rPr>
        <w:t xml:space="preserve">е) </w:t>
        <w:tab/>
        <w:t>обязанность Заказчика по внесению  в заключаемые с Потребителями договоры условий об обязанности Потребителей, энергопринимающие устройства которых подключены к системам противоаварийной и режимной автоматики, установленным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Правилами недискриминационного доступа к услугам по передаче электрической энергии и оказания этих услуг и находятся под их воздействием, по обеспечению эксплуатации принадлежащих им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pPr>
        <w:pStyle w:val="Normal"/>
        <w:spacing w:before="0" w:after="0"/>
        <w:ind w:firstLine="709"/>
        <w:contextualSpacing/>
        <w:jc w:val="both"/>
        <w:rPr/>
      </w:pPr>
      <w:r>
        <w:rPr/>
      </w:r>
    </w:p>
    <w:p>
      <w:pPr>
        <w:pStyle w:val="Normal"/>
        <w:numPr>
          <w:ilvl w:val="0"/>
          <w:numId w:val="4"/>
        </w:numPr>
        <w:tabs>
          <w:tab w:val="clear" w:pos="708"/>
          <w:tab w:val="left" w:pos="-3969" w:leader="none"/>
          <w:tab w:val="left" w:pos="284" w:leader="none"/>
        </w:tabs>
        <w:spacing w:before="0" w:after="0"/>
        <w:ind w:left="0" w:hanging="0"/>
        <w:contextualSpacing/>
        <w:jc w:val="center"/>
        <w:rPr>
          <w:b/>
          <w:b/>
          <w:bCs/>
        </w:rPr>
      </w:pPr>
      <w:r>
        <w:rPr>
          <w:b/>
          <w:bCs/>
        </w:rPr>
        <w:t>ПРАВА И ОБЯЗАННОСТИ СТОРОН</w:t>
      </w:r>
    </w:p>
    <w:p>
      <w:pPr>
        <w:pStyle w:val="Normal"/>
        <w:tabs>
          <w:tab w:val="clear" w:pos="708"/>
          <w:tab w:val="left" w:pos="-3969" w:leader="none"/>
          <w:tab w:val="left" w:pos="284" w:leader="none"/>
        </w:tabs>
        <w:spacing w:before="0" w:after="0"/>
        <w:contextualSpacing/>
        <w:rPr>
          <w:b/>
          <w:b/>
          <w:bCs/>
        </w:rPr>
      </w:pPr>
      <w:r>
        <w:rPr>
          <w:b/>
          <w:bCs/>
        </w:rPr>
      </w:r>
    </w:p>
    <w:p>
      <w:pPr>
        <w:pStyle w:val="Style21"/>
        <w:widowControl/>
        <w:numPr>
          <w:ilvl w:val="1"/>
          <w:numId w:val="4"/>
        </w:numPr>
        <w:tabs>
          <w:tab w:val="clear" w:pos="708"/>
          <w:tab w:val="left" w:pos="1134" w:leader="none"/>
        </w:tabs>
        <w:spacing w:before="0" w:after="0"/>
        <w:ind w:left="0" w:right="-58" w:firstLine="709"/>
        <w:contextualSpacing/>
        <w:rPr>
          <w:b/>
          <w:b/>
          <w:bCs/>
          <w:sz w:val="24"/>
          <w:szCs w:val="24"/>
        </w:rPr>
      </w:pPr>
      <w:r>
        <w:rPr>
          <w:b/>
          <w:bCs/>
          <w:sz w:val="24"/>
          <w:szCs w:val="24"/>
        </w:rPr>
        <w:t xml:space="preserve">Стороны обязуются: </w:t>
      </w:r>
    </w:p>
    <w:p>
      <w:pPr>
        <w:pStyle w:val="Style21"/>
        <w:widowControl/>
        <w:spacing w:before="0" w:after="0"/>
        <w:ind w:left="360" w:right="-58" w:hanging="0"/>
        <w:contextualSpacing/>
        <w:rPr>
          <w:b/>
          <w:b/>
          <w:bCs/>
          <w:sz w:val="24"/>
          <w:szCs w:val="24"/>
        </w:rPr>
      </w:pPr>
      <w:r>
        <w:rPr>
          <w:b/>
          <w:bCs/>
          <w:sz w:val="24"/>
          <w:szCs w:val="24"/>
        </w:rPr>
      </w:r>
    </w:p>
    <w:p>
      <w:pPr>
        <w:pStyle w:val="Style21"/>
        <w:widowControl/>
        <w:tabs>
          <w:tab w:val="clear" w:pos="708"/>
          <w:tab w:val="left" w:pos="1418" w:leader="none"/>
        </w:tabs>
        <w:spacing w:before="0" w:after="0"/>
        <w:ind w:right="-58" w:firstLine="709"/>
        <w:contextualSpacing/>
        <w:rPr>
          <w:sz w:val="24"/>
          <w:szCs w:val="24"/>
        </w:rPr>
      </w:pPr>
      <w:r>
        <w:rPr>
          <w:sz w:val="24"/>
          <w:szCs w:val="24"/>
        </w:rPr>
        <w:t>3.1.1. При исполнении обязательств по настоящему Договору руководствоваться действующим законодательством Российской Федерации.</w:t>
      </w:r>
    </w:p>
    <w:p>
      <w:pPr>
        <w:pStyle w:val="Style21"/>
        <w:tabs>
          <w:tab w:val="clear" w:pos="708"/>
          <w:tab w:val="left" w:pos="1418" w:leader="none"/>
        </w:tabs>
        <w:spacing w:before="0" w:after="0"/>
        <w:ind w:right="-58" w:firstLine="709"/>
        <w:contextualSpacing/>
        <w:rPr>
          <w:sz w:val="24"/>
          <w:szCs w:val="24"/>
        </w:rPr>
      </w:pPr>
      <w:r>
        <w:rPr>
          <w:sz w:val="24"/>
          <w:szCs w:val="24"/>
        </w:rPr>
        <w:t>3.1.2. Производить взаимную сверку финансовых расчетов по настоящему договору. Акт сверки расчетов за услуги по передаче электроэнергии составляется Исполнителем и подписанный руководителем, главным бухгалтером и скрепленный печатью Исполнителя направляется Заказчику до 25 числа месяца, следующего за отчетным кварталом оказания услуг.</w:t>
      </w:r>
    </w:p>
    <w:p>
      <w:pPr>
        <w:pStyle w:val="Style21"/>
        <w:tabs>
          <w:tab w:val="clear" w:pos="708"/>
          <w:tab w:val="left" w:pos="1418" w:leader="none"/>
        </w:tabs>
        <w:spacing w:before="0" w:after="0"/>
        <w:ind w:right="-58" w:firstLine="709"/>
        <w:contextualSpacing/>
        <w:rPr>
          <w:sz w:val="24"/>
          <w:szCs w:val="24"/>
        </w:rPr>
      </w:pPr>
      <w:r>
        <w:rPr>
          <w:sz w:val="24"/>
          <w:szCs w:val="24"/>
        </w:rPr>
        <w:t>Заказчик обязан рассмотреть указанный документ, оформить со своей стороны и один экземпляр возвратить Исполнителю до последнего числа месяца, следующего за отчетным кварталом.</w:t>
      </w:r>
    </w:p>
    <w:p>
      <w:pPr>
        <w:pStyle w:val="Style21"/>
        <w:widowControl/>
        <w:tabs>
          <w:tab w:val="clear" w:pos="708"/>
          <w:tab w:val="left" w:pos="1418" w:leader="none"/>
        </w:tabs>
        <w:spacing w:before="0" w:after="0"/>
        <w:ind w:right="-58" w:firstLine="709"/>
        <w:contextualSpacing/>
        <w:rPr>
          <w:sz w:val="24"/>
          <w:szCs w:val="24"/>
        </w:rPr>
      </w:pPr>
      <w:r>
        <w:rPr>
          <w:sz w:val="24"/>
          <w:szCs w:val="24"/>
        </w:rPr>
        <w:t>Инициировать сверку расчетов может любая сторона по настоящему договору.</w:t>
      </w:r>
    </w:p>
    <w:p>
      <w:pPr>
        <w:pStyle w:val="Style21"/>
        <w:widowControl/>
        <w:tabs>
          <w:tab w:val="clear" w:pos="708"/>
          <w:tab w:val="left" w:pos="1418" w:leader="none"/>
        </w:tabs>
        <w:spacing w:before="0" w:after="0"/>
        <w:ind w:right="-58" w:firstLine="709"/>
        <w:contextualSpacing/>
        <w:rPr>
          <w:sz w:val="24"/>
          <w:szCs w:val="24"/>
        </w:rPr>
      </w:pPr>
      <w:r>
        <w:rPr>
          <w:sz w:val="24"/>
          <w:szCs w:val="24"/>
        </w:rPr>
        <w:t>3.1.3. Соблюдать требования Системного оператора и его региональных подразделений, касающиеся оперативно-диспетчерского управления процессами производства, передачи, распределения и потребления электроэнергии при исполнении настоящего Договора.</w:t>
      </w:r>
    </w:p>
    <w:p>
      <w:pPr>
        <w:pStyle w:val="Style21"/>
        <w:widowControl/>
        <w:tabs>
          <w:tab w:val="clear" w:pos="708"/>
          <w:tab w:val="left" w:pos="1418" w:leader="none"/>
        </w:tabs>
        <w:spacing w:before="0" w:after="0"/>
        <w:ind w:right="-58" w:firstLine="709"/>
        <w:contextualSpacing/>
        <w:rPr>
          <w:sz w:val="24"/>
          <w:szCs w:val="24"/>
        </w:rPr>
      </w:pPr>
      <w:r>
        <w:rPr>
          <w:sz w:val="24"/>
          <w:szCs w:val="24"/>
        </w:rPr>
        <w:t>3.1.4. Направлять в установленные действующими нормативно-правовыми актами Российской Федерации и настоящим Договором сроки для учёта другой стороне первичную документацию, оформленную в процессе исполнения настоящего Договора.</w:t>
      </w:r>
    </w:p>
    <w:p>
      <w:pPr>
        <w:pStyle w:val="Style21"/>
        <w:tabs>
          <w:tab w:val="clear" w:pos="708"/>
          <w:tab w:val="left" w:pos="1418" w:leader="none"/>
        </w:tabs>
        <w:spacing w:before="0" w:after="0"/>
        <w:ind w:right="-58" w:firstLine="709"/>
        <w:contextualSpacing/>
        <w:rPr>
          <w:sz w:val="24"/>
          <w:szCs w:val="24"/>
        </w:rPr>
      </w:pPr>
      <w:r>
        <w:rPr>
          <w:sz w:val="24"/>
          <w:szCs w:val="24"/>
        </w:rPr>
        <w:t>3.1.5. Соблюдать порядок учета электрической энергии (мощности) с использованием приборов учета и порядок взаимодействия Сторон Договора в процессе такого учета, указанные в разделе Х «Основных положений функционирования розничных рынков электрической энергии», утвержденных Постановлением Правительства РФ № 442 от 04.05.2012г., и включающие в том числе:</w:t>
      </w:r>
    </w:p>
    <w:p>
      <w:pPr>
        <w:pStyle w:val="Style21"/>
        <w:tabs>
          <w:tab w:val="clear" w:pos="708"/>
          <w:tab w:val="left" w:pos="1418" w:leader="none"/>
        </w:tabs>
        <w:spacing w:before="0" w:after="0"/>
        <w:ind w:right="-58" w:firstLine="709"/>
        <w:contextualSpacing/>
        <w:rPr>
          <w:sz w:val="24"/>
          <w:szCs w:val="24"/>
        </w:rPr>
      </w:pPr>
      <w:r>
        <w:rPr>
          <w:sz w:val="24"/>
          <w:szCs w:val="24"/>
        </w:rPr>
        <w:tab/>
        <w:t>- порядок допуска установленного прибора учета в эксплуатацию, порядок проверки прибора учета перед его демонтажем;</w:t>
      </w:r>
    </w:p>
    <w:p>
      <w:pPr>
        <w:pStyle w:val="Style21"/>
        <w:tabs>
          <w:tab w:val="clear" w:pos="708"/>
          <w:tab w:val="left" w:pos="1418" w:leader="none"/>
        </w:tabs>
        <w:spacing w:before="0" w:after="0"/>
        <w:ind w:right="-58" w:firstLine="709"/>
        <w:contextualSpacing/>
        <w:rPr>
          <w:sz w:val="24"/>
          <w:szCs w:val="24"/>
        </w:rPr>
      </w:pPr>
      <w:r>
        <w:rPr>
          <w:sz w:val="24"/>
          <w:szCs w:val="24"/>
        </w:rPr>
        <w:tab/>
        <w:t>- порядок определения прибора учета (приборов учета), показания которого (которых) используются при определении объемов оказанных услуг по передаче электрической энергии, за которые осуществляются расчеты по договору;</w:t>
      </w:r>
    </w:p>
    <w:p>
      <w:pPr>
        <w:pStyle w:val="Style21"/>
        <w:tabs>
          <w:tab w:val="clear" w:pos="708"/>
          <w:tab w:val="left" w:pos="1418" w:leader="none"/>
        </w:tabs>
        <w:spacing w:before="0" w:after="0"/>
        <w:ind w:right="-58" w:firstLine="709"/>
        <w:contextualSpacing/>
        <w:rPr>
          <w:sz w:val="24"/>
          <w:szCs w:val="24"/>
        </w:rPr>
      </w:pPr>
      <w:r>
        <w:rPr>
          <w:sz w:val="24"/>
          <w:szCs w:val="24"/>
        </w:rPr>
        <w:tab/>
        <w:t>- требования, предъявляемые к эксплуатации прибора учета, в том числе по обеспечению поверки прибора учета по истечении установленного для него межповерочного интервала, а также порядок определения лица, ответственного за эксплуатацию прибора учета;</w:t>
      </w:r>
    </w:p>
    <w:p>
      <w:pPr>
        <w:pStyle w:val="Style21"/>
        <w:tabs>
          <w:tab w:val="clear" w:pos="708"/>
          <w:tab w:val="left" w:pos="1418" w:leader="none"/>
        </w:tabs>
        <w:spacing w:before="0" w:after="0"/>
        <w:ind w:right="-58" w:firstLine="709"/>
        <w:contextualSpacing/>
        <w:rPr>
          <w:sz w:val="24"/>
          <w:szCs w:val="24"/>
        </w:rPr>
      </w:pPr>
      <w:r>
        <w:rPr>
          <w:sz w:val="24"/>
          <w:szCs w:val="24"/>
        </w:rPr>
        <w:tab/>
        <w:t>- требования, предъявляемые к обеспечению сохранности прибора учета;</w:t>
      </w:r>
    </w:p>
    <w:p>
      <w:pPr>
        <w:pStyle w:val="Style21"/>
        <w:tabs>
          <w:tab w:val="clear" w:pos="708"/>
          <w:tab w:val="left" w:pos="1418" w:leader="none"/>
        </w:tabs>
        <w:spacing w:before="0" w:after="0"/>
        <w:ind w:right="-58" w:firstLine="709"/>
        <w:contextualSpacing/>
        <w:rPr>
          <w:sz w:val="24"/>
          <w:szCs w:val="24"/>
        </w:rPr>
      </w:pPr>
      <w:r>
        <w:rPr>
          <w:sz w:val="24"/>
          <w:szCs w:val="24"/>
        </w:rPr>
        <w:tab/>
        <w:t>- порядок сообщения о выходе прибора учета из строя, его утрате;</w:t>
      </w:r>
    </w:p>
    <w:p>
      <w:pPr>
        <w:pStyle w:val="Style21"/>
        <w:widowControl/>
        <w:tabs>
          <w:tab w:val="clear" w:pos="708"/>
          <w:tab w:val="left" w:pos="1418" w:leader="none"/>
        </w:tabs>
        <w:spacing w:before="0" w:after="0"/>
        <w:ind w:right="-58" w:firstLine="709"/>
        <w:contextualSpacing/>
        <w:rPr>
          <w:sz w:val="24"/>
          <w:szCs w:val="24"/>
        </w:rPr>
      </w:pPr>
      <w:r>
        <w:rPr>
          <w:sz w:val="24"/>
          <w:szCs w:val="24"/>
        </w:rPr>
        <w:tab/>
        <w:t>- срок восстановления учета в случае выхода из строя или утраты прибора учета, но не более 2 месяцев.</w:t>
      </w:r>
    </w:p>
    <w:p>
      <w:pPr>
        <w:pStyle w:val="Style21"/>
        <w:widowControl/>
        <w:tabs>
          <w:tab w:val="clear" w:pos="708"/>
          <w:tab w:val="left" w:pos="1418" w:leader="none"/>
        </w:tabs>
        <w:spacing w:before="0" w:after="0"/>
        <w:ind w:right="-58" w:firstLine="709"/>
        <w:contextualSpacing/>
        <w:rPr>
          <w:sz w:val="24"/>
          <w:szCs w:val="24"/>
        </w:rPr>
      </w:pPr>
      <w:r>
        <w:rPr>
          <w:sz w:val="24"/>
          <w:szCs w:val="24"/>
        </w:rPr>
        <w:t>3.1.6. Передавать друг другу персональные данные с соблюдением принципов и правил, предусмотренных законодательством РФ</w:t>
      </w:r>
    </w:p>
    <w:p>
      <w:pPr>
        <w:pStyle w:val="Style21"/>
        <w:widowControl/>
        <w:tabs>
          <w:tab w:val="clear" w:pos="708"/>
          <w:tab w:val="left" w:pos="720" w:leader="none"/>
        </w:tabs>
        <w:spacing w:before="0" w:after="0"/>
        <w:ind w:right="-58" w:firstLine="709"/>
        <w:contextualSpacing/>
        <w:rPr>
          <w:sz w:val="24"/>
          <w:szCs w:val="24"/>
        </w:rPr>
      </w:pPr>
      <w:r>
        <w:rPr>
          <w:sz w:val="24"/>
          <w:szCs w:val="24"/>
        </w:rPr>
      </w:r>
    </w:p>
    <w:p>
      <w:pPr>
        <w:pStyle w:val="Style21"/>
        <w:widowControl/>
        <w:numPr>
          <w:ilvl w:val="1"/>
          <w:numId w:val="4"/>
        </w:numPr>
        <w:tabs>
          <w:tab w:val="clear" w:pos="708"/>
          <w:tab w:val="left" w:pos="1134" w:leader="none"/>
        </w:tabs>
        <w:spacing w:before="0" w:after="0"/>
        <w:ind w:left="0" w:right="-58" w:firstLine="709"/>
        <w:contextualSpacing/>
        <w:rPr>
          <w:b/>
          <w:b/>
          <w:bCs/>
          <w:sz w:val="24"/>
          <w:szCs w:val="24"/>
        </w:rPr>
      </w:pPr>
      <w:r>
        <w:rPr>
          <w:b/>
          <w:bCs/>
          <w:sz w:val="24"/>
          <w:szCs w:val="24"/>
        </w:rPr>
        <w:t>Заказчик обязуется:</w:t>
      </w:r>
    </w:p>
    <w:p>
      <w:pPr>
        <w:pStyle w:val="Style21"/>
        <w:widowControl/>
        <w:tabs>
          <w:tab w:val="clear" w:pos="708"/>
          <w:tab w:val="left" w:pos="1134" w:leader="none"/>
        </w:tabs>
        <w:spacing w:before="0" w:after="0"/>
        <w:ind w:left="709" w:right="-58" w:hanging="0"/>
        <w:contextualSpacing/>
        <w:rPr>
          <w:b/>
          <w:b/>
          <w:bCs/>
          <w:sz w:val="24"/>
          <w:szCs w:val="24"/>
        </w:rPr>
      </w:pPr>
      <w:r>
        <w:rPr>
          <w:b/>
          <w:bCs/>
          <w:sz w:val="24"/>
          <w:szCs w:val="24"/>
        </w:rPr>
      </w:r>
    </w:p>
    <w:p>
      <w:pPr>
        <w:pStyle w:val="Style21"/>
        <w:widowControl/>
        <w:numPr>
          <w:ilvl w:val="2"/>
          <w:numId w:val="4"/>
        </w:numPr>
        <w:ind w:left="0" w:right="-58" w:firstLine="709"/>
        <w:rPr>
          <w:sz w:val="24"/>
          <w:szCs w:val="24"/>
        </w:rPr>
      </w:pPr>
      <w:r>
        <w:rPr>
          <w:sz w:val="24"/>
          <w:szCs w:val="24"/>
        </w:rPr>
        <w:t>Обеспечить поставку электроэнергии в сети Исполнителя для передачи Потребителям в объеме, обязательства по поставке которого Потребителям (по договорам энергоснабжения, купли – продажи электрической энергии) принял на себя Заказчик, путем приобретения электроэнергии на оптовом и розничном рынках электроэнергии, в том числе, у производителей электроэнергии и иных владельцев генерирующего оборудования.</w:t>
      </w:r>
    </w:p>
    <w:p>
      <w:pPr>
        <w:pStyle w:val="Style21"/>
        <w:widowControl/>
        <w:ind w:right="-58" w:firstLine="709"/>
        <w:rPr>
          <w:sz w:val="24"/>
          <w:szCs w:val="24"/>
        </w:rPr>
      </w:pPr>
      <w:r>
        <w:rPr>
          <w:sz w:val="24"/>
          <w:szCs w:val="24"/>
        </w:rPr>
        <w:t>3.2.2. Производить оплату услуг Исполнителя в соответствии размерами и сроками, определенными в разделе 6 настоящего Договора.</w:t>
      </w:r>
    </w:p>
    <w:p>
      <w:pPr>
        <w:pStyle w:val="Style21"/>
        <w:widowControl/>
        <w:tabs>
          <w:tab w:val="clear" w:pos="708"/>
          <w:tab w:val="left" w:pos="720" w:leader="none"/>
        </w:tabs>
        <w:ind w:right="-58" w:firstLine="720"/>
        <w:rPr>
          <w:sz w:val="24"/>
          <w:szCs w:val="24"/>
        </w:rPr>
      </w:pPr>
      <w:r>
        <w:rPr>
          <w:sz w:val="24"/>
          <w:szCs w:val="24"/>
        </w:rPr>
        <w:t>3.2.3. Обеспечить включение в договоры энергоснабжения с Потребителями следующих условий:</w:t>
      </w:r>
    </w:p>
    <w:p>
      <w:pPr>
        <w:pStyle w:val="Style21"/>
        <w:widowControl/>
        <w:ind w:right="-58" w:firstLine="720"/>
        <w:rPr>
          <w:sz w:val="24"/>
          <w:szCs w:val="24"/>
        </w:rPr>
      </w:pPr>
      <w:r>
        <w:rPr>
          <w:sz w:val="24"/>
          <w:szCs w:val="24"/>
        </w:rPr>
        <w:t>3.2.3.1. Обязанности Потребителя:</w:t>
      </w:r>
    </w:p>
    <w:p>
      <w:pPr>
        <w:pStyle w:val="Style21"/>
        <w:widowControl/>
        <w:ind w:right="-58" w:firstLine="720"/>
        <w:rPr>
          <w:sz w:val="24"/>
          <w:szCs w:val="24"/>
        </w:rPr>
      </w:pPr>
      <w:r>
        <w:rPr>
          <w:sz w:val="24"/>
          <w:szCs w:val="24"/>
        </w:rPr>
        <w:t>а) поддерживать в надлежащем состоянии принадлежащие ему средства релейной защиты и противоаварийной автоматики, приборы учета электроэнергии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pPr>
        <w:pStyle w:val="Style21"/>
        <w:widowControl/>
        <w:ind w:right="-58" w:firstLine="720"/>
        <w:rPr>
          <w:sz w:val="24"/>
          <w:szCs w:val="24"/>
        </w:rPr>
      </w:pPr>
      <w:r>
        <w:rPr>
          <w:sz w:val="24"/>
          <w:szCs w:val="24"/>
        </w:rPr>
        <w:t>б) выполнять обязательства по обеспечению безопасности эксплуатации находящихся в ведении Потребителей энергетических сетей и исправности используемых ими приборов и оборудования, связанных с передачей электрической энергии;</w:t>
      </w:r>
    </w:p>
    <w:p>
      <w:pPr>
        <w:pStyle w:val="Style21"/>
        <w:ind w:right="-58" w:firstLine="720"/>
        <w:rPr>
          <w:sz w:val="24"/>
          <w:szCs w:val="24"/>
        </w:rPr>
      </w:pPr>
      <w:r>
        <w:rPr>
          <w:sz w:val="24"/>
          <w:szCs w:val="24"/>
        </w:rPr>
        <w:t xml:space="preserve">в) незамедлительно сообщать Исполнителю и (или) ССО, к сетям которой непосредственно или опосредованно присоединены электроустановки Потребителей: </w:t>
      </w:r>
    </w:p>
    <w:p>
      <w:pPr>
        <w:pStyle w:val="Style21"/>
        <w:ind w:right="-58" w:firstLine="720"/>
        <w:rPr>
          <w:sz w:val="24"/>
          <w:szCs w:val="24"/>
        </w:rPr>
      </w:pPr>
      <w:r>
        <w:rPr>
          <w:sz w:val="24"/>
          <w:szCs w:val="24"/>
        </w:rPr>
        <w:t xml:space="preserve">− </w:t>
      </w:r>
      <w:r>
        <w:rPr>
          <w:sz w:val="24"/>
          <w:szCs w:val="24"/>
        </w:rPr>
        <w:t xml:space="preserve">об авариях на энергетических объектах Потребителей, связанных с отключением питающих линий, повреждением основного оборудования, а также о пожарах, вызванных неисправностью электроустановок; </w:t>
      </w:r>
    </w:p>
    <w:p>
      <w:pPr>
        <w:pStyle w:val="Style21"/>
        <w:ind w:right="-58" w:firstLine="720"/>
        <w:rPr>
          <w:sz w:val="24"/>
          <w:szCs w:val="24"/>
        </w:rPr>
      </w:pPr>
      <w:r>
        <w:rPr>
          <w:sz w:val="24"/>
          <w:szCs w:val="24"/>
        </w:rPr>
        <w:t xml:space="preserve">− </w:t>
      </w:r>
      <w:r>
        <w:rPr>
          <w:sz w:val="24"/>
          <w:szCs w:val="24"/>
        </w:rPr>
        <w:t>обо всех нарушениях схемы учета и неисправностях в работе расчетных приборов учета, о нарушениях защитных и пломбирующих устройств приборов учета, а также обо всех изменениях параметров программирования многофункциональных приборов учета электроэнергии;</w:t>
      </w:r>
    </w:p>
    <w:p>
      <w:pPr>
        <w:pStyle w:val="Style21"/>
        <w:widowControl/>
        <w:ind w:right="-58" w:firstLine="720"/>
        <w:rPr>
          <w:sz w:val="24"/>
          <w:szCs w:val="24"/>
        </w:rPr>
      </w:pPr>
      <w:r>
        <w:rPr>
          <w:sz w:val="24"/>
          <w:szCs w:val="24"/>
        </w:rPr>
        <w:t xml:space="preserve">− </w:t>
      </w:r>
      <w:r>
        <w:rPr>
          <w:sz w:val="24"/>
          <w:szCs w:val="24"/>
        </w:rPr>
        <w:t>обо всех неисправностях оборудования, принадлежащего Исполнителю или ССО, находящегося в помещении и (или) на территории Потребителя;</w:t>
      </w:r>
    </w:p>
    <w:p>
      <w:pPr>
        <w:pStyle w:val="Style21"/>
        <w:widowControl/>
        <w:ind w:right="-58" w:firstLine="720"/>
        <w:rPr>
          <w:sz w:val="24"/>
          <w:szCs w:val="24"/>
        </w:rPr>
      </w:pPr>
      <w:r>
        <w:rPr>
          <w:sz w:val="24"/>
          <w:szCs w:val="24"/>
        </w:rPr>
        <w:t>г)  при временном отсутствии приборов учета и (или) непредставлении (нарушении сроков предоставления) информации о нарушении схем учета и неисправностях в работе расчетных приборов учета, о нарушениях защитных и пломбирующих устройств приборов учета, а также в иных случаях, установленных законодательством РФ и настоящим договором, определять объем потребленной электрической энергии, определенных в  Основных положениях функционирования розничных рынков электрической энергии, утвержденных постановлением Правительства РФ;</w:t>
      </w:r>
    </w:p>
    <w:p>
      <w:pPr>
        <w:pStyle w:val="Style21"/>
        <w:ind w:right="-58" w:firstLine="720"/>
        <w:rPr>
          <w:sz w:val="24"/>
          <w:szCs w:val="24"/>
        </w:rPr>
      </w:pPr>
      <w:r>
        <w:rPr>
          <w:sz w:val="24"/>
          <w:szCs w:val="24"/>
        </w:rPr>
        <w:t>д) информировать Исполнителя и (или) ССО, к сетям которых непосредственно  или опосредованно присоединены электроустановки Потребителей, о плановых (текущих и капитальных ремонтах) на энергетических объектах Потребителя в срок, не позднее 30 дней до их начала. Согласовывать предложенные Исполнителем или соответствующей ССО сроки проведения ремонтных работ на принадлежащих Исполнителю или ССО соответственно объектах электросетевого хозяйства, которые влекут необходимость введения полного и (или) частичного ограничения режима потребления Потребителя;</w:t>
      </w:r>
    </w:p>
    <w:p>
      <w:pPr>
        <w:pStyle w:val="Style21"/>
        <w:ind w:right="-58" w:firstLine="720"/>
        <w:rPr>
          <w:sz w:val="24"/>
          <w:szCs w:val="24"/>
        </w:rPr>
      </w:pPr>
      <w:r>
        <w:rPr>
          <w:sz w:val="24"/>
          <w:szCs w:val="24"/>
        </w:rPr>
        <w:t>е) безусловно соблюдать оперативно-диспетчерскую дисциплину, требования, обеспечивающие надежность и экономичность работы основных сетей Исполнителя и (или) ССО, к сетям которой непосредственно или опосредованно присоединены электроустановки Потребителей, ремонтных схем и режимов, а также требования в условиях предотвращения и ликвидации технологических нарушений в строгом соответствии с распределением оборудования по способу оперативно-диспетчерского управления (ведения);</w:t>
      </w:r>
    </w:p>
    <w:p>
      <w:pPr>
        <w:pStyle w:val="Style21"/>
        <w:ind w:right="-58" w:firstLine="720"/>
        <w:rPr>
          <w:sz w:val="24"/>
          <w:szCs w:val="24"/>
        </w:rPr>
      </w:pPr>
      <w:r>
        <w:rPr>
          <w:sz w:val="24"/>
          <w:szCs w:val="24"/>
        </w:rPr>
        <w:t>ж) выполнять команды Исполнителя и (или) ССО, к сетям которых непосредственно или опосредованно присоединены электроустановки Потребителей, направленные на введение ограничения режима потребления электрической энергии в случаях аварии, угрозы возникновения аварии в работе систем энергоснабжения при выводе электроустановок Исполнителя или ССО в ремонт, а также в иных установленных законодательством Российской Федерации и условиями настоящего Договора случаях, а также при получении от Исполнителя, ССО, а также лиц не оказывающих услуги по передаче электрической энергии, к объектам электросетевого хозяйства которых технологически присоединены энергопринимающие устройства Потребителя, соответствующей команды совершать действия по самоограничению своего потребления;</w:t>
      </w:r>
    </w:p>
    <w:p>
      <w:pPr>
        <w:pStyle w:val="Style21"/>
        <w:ind w:right="-58" w:firstLine="720"/>
        <w:rPr>
          <w:sz w:val="24"/>
          <w:szCs w:val="24"/>
        </w:rPr>
      </w:pPr>
      <w:r>
        <w:rPr>
          <w:sz w:val="24"/>
          <w:szCs w:val="24"/>
        </w:rPr>
        <w:t>з) обеспечить беспрепятственный допуск уполномоченных представителей Исполнителя и (или) ССО, к сетям которых непосредственно или опосредованно  присоединены электроустановки Потребителей, к приборам учета электроэнергии (мощности), установленным в электроустановках Потребителя, в целях осуществления Исполнителем и (или) ССО, к сетям которых непосредственно или опосредованно  присоединены электроустановки Потребителей, контроля по приборам учета за соблюдением установленных режимов передачи электроэнергии и мощности, сбора и (или) подтверждения данных о почасовых фактических объемах потребления электроэнергии (мощности) Потребителями, проведения замеров по определению качества электроэнергии и значений соотношения потребляемой активной и реактивной мощности, проведения контрольных проверок расчетных счетчиков на месте установки, установки пломб на приборах и средствах учета, а также обеспечить беспрепятственный допуск уполномоченных представителей Исполнителя, ССО, лиц не оказывающих услуги по передаче электрической энергии, к объектам электросетевого хозяйства которых технологически присоединены энергопринимающие устройства Потребителя, к электроустановкам Потребителя, в целях полного или частичного ограничения режима потребления электроэнергии;</w:t>
      </w:r>
    </w:p>
    <w:p>
      <w:pPr>
        <w:pStyle w:val="Style21"/>
        <w:widowControl/>
        <w:ind w:right="-58" w:firstLine="720"/>
        <w:rPr>
          <w:sz w:val="24"/>
          <w:szCs w:val="24"/>
        </w:rPr>
      </w:pPr>
      <w:r>
        <w:rPr>
          <w:sz w:val="24"/>
          <w:szCs w:val="24"/>
        </w:rPr>
        <w:t>и) урегулировать с Исполнителем и (или) ССО, к сетям которых непосредственно или опосредованно присоединены электроустановки Потребителей, вопросы оперативно-технологического взаимодействия в соответствии с действующими нормативно-техническими документами и нормативно-правовыми актами;</w:t>
      </w:r>
    </w:p>
    <w:p>
      <w:pPr>
        <w:pStyle w:val="Style21"/>
        <w:widowControl/>
        <w:ind w:right="-58" w:firstLine="720"/>
        <w:rPr>
          <w:sz w:val="24"/>
          <w:szCs w:val="24"/>
        </w:rPr>
      </w:pPr>
      <w:r>
        <w:rPr>
          <w:sz w:val="24"/>
          <w:szCs w:val="24"/>
        </w:rPr>
        <w:t>к) ежемесячно снимать показания расчетных приборов учета по состоянию на 00 часов 00 минут 1-го дня месяца, следующего за расчетным периодом, а также дня, следующего за датой расторжения (заключения) договора энергоснабжения (поставки электрической энергии (мощности) и представлять показания расчетных приборов учета до окончания 1-го дня месяца, следующего за расчетным периодом, а также дня, следующего за датой расторжения (заключения) договора энергоснабжения (поставки электрической энергии (мощности), а также в письменной форме в виде акта снятия показаний расчетных приборов учета в течение 3 рабочих дней;</w:t>
      </w:r>
    </w:p>
    <w:p>
      <w:pPr>
        <w:pStyle w:val="Style21"/>
        <w:widowControl/>
        <w:ind w:right="-58" w:firstLine="720"/>
        <w:rPr>
          <w:sz w:val="24"/>
          <w:szCs w:val="24"/>
        </w:rPr>
      </w:pPr>
      <w:r>
        <w:rPr>
          <w:sz w:val="24"/>
          <w:szCs w:val="24"/>
        </w:rPr>
        <w:t>л) самостоятельно обслуживать приборы учёта электроэнергии, находящиеся на балансе Потребителя;</w:t>
      </w:r>
    </w:p>
    <w:p>
      <w:pPr>
        <w:pStyle w:val="Style21"/>
        <w:widowControl/>
        <w:ind w:right="-58" w:firstLine="720"/>
        <w:rPr>
          <w:sz w:val="24"/>
          <w:szCs w:val="24"/>
        </w:rPr>
      </w:pPr>
      <w:r>
        <w:rPr>
          <w:sz w:val="24"/>
          <w:szCs w:val="24"/>
        </w:rPr>
        <w:t>м) соблюдать определенные в договоре значения соотношения потребления активной и реактивной мощности. В случае несоблюдения установленных договором значений соотношения потребления активной и реактивной мощности, кроме случаев, когда это явилось следствием выполнения диспетчерских команд или распоряжений субъекта оперативно-диспетчерского управления либо осуществлялось по соглашению с Исполнителем и (или) ССО, к сетям которых непосредственно или опосредованно  присоединены электроустановки Потребителей, Потребитель обязан установить и осуществлять обслуживание устройств, обеспечивающих регулирование реактивной мощности, либо оплачивать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соответствующего повышающего коэффициента. В случае если Потребитель допустил отклонение от установленных значений соотношения потребления активной и реактивной мощности в результате участия в регулировании реактивной мощности по соглашению с Исполнителем (ССО), то он оплачивает услуги по передаче электрической энергии в составе конечного тарифа (цены) на электрическую энергию с учетом понижающего коэффициента, устанавливаемого в соответствии законодательством РФ.</w:t>
      </w:r>
    </w:p>
    <w:p>
      <w:pPr>
        <w:pStyle w:val="Normal"/>
        <w:ind w:firstLine="720"/>
        <w:jc w:val="both"/>
        <w:rPr>
          <w:i/>
          <w:i/>
          <w:iCs/>
        </w:rPr>
      </w:pPr>
      <w:r>
        <w:rPr>
          <w:i/>
          <w:iCs/>
        </w:rPr>
        <w:t>Подпункт применяется в отношении потребителей электрической энергии, присоединенная мощность энергопринимающих устройств которых более 150 кВт (за исключением граждан-потребителей, использующих электрическую энергию для бытового потребления, и приравненных к ним в соответствии с нормативными правовыми актами в области государственного регулирования тарифов групп (категорий) потребителей (покупателей), в том числе многоквартирных домов, садоводческих, огороднических, дачных и прочих некоммерческих объединений граждан).</w:t>
      </w:r>
    </w:p>
    <w:p>
      <w:pPr>
        <w:pStyle w:val="Style21"/>
        <w:widowControl/>
        <w:ind w:right="-58" w:firstLine="720"/>
        <w:rPr>
          <w:sz w:val="24"/>
          <w:szCs w:val="24"/>
        </w:rPr>
      </w:pPr>
      <w:r>
        <w:rPr>
          <w:sz w:val="24"/>
          <w:szCs w:val="24"/>
        </w:rPr>
        <w:t>н) информировать Исполнителя и (или) ССО, к сетям которых присоединены электроустановки Потребителя,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pPr>
        <w:pStyle w:val="Style21"/>
        <w:widowControl/>
        <w:ind w:right="-58" w:firstLine="720"/>
        <w:rPr>
          <w:sz w:val="24"/>
          <w:szCs w:val="24"/>
        </w:rPr>
      </w:pPr>
      <w:r>
        <w:rPr>
          <w:sz w:val="24"/>
          <w:szCs w:val="24"/>
        </w:rPr>
        <w:t>о) компенсировать затраты Заказчика, понесенные им перед Исполнителем на введение полного или частичного ограничения режима потребления электрической энергии Потребителем</w:t>
      </w:r>
      <w:r>
        <w:rPr/>
        <w:t xml:space="preserve"> </w:t>
      </w:r>
      <w:r>
        <w:rPr>
          <w:sz w:val="24"/>
          <w:szCs w:val="24"/>
        </w:rPr>
        <w:t xml:space="preserve">и возобновления подачи электрической энергии. </w:t>
      </w:r>
    </w:p>
    <w:p>
      <w:pPr>
        <w:pStyle w:val="Style21"/>
        <w:widowControl/>
        <w:ind w:right="-58" w:firstLine="720"/>
        <w:rPr>
          <w:sz w:val="24"/>
          <w:szCs w:val="24"/>
        </w:rPr>
      </w:pPr>
      <w:r>
        <w:rPr>
          <w:sz w:val="24"/>
          <w:szCs w:val="24"/>
        </w:rPr>
        <w:t>Компенсировать затраты, в том числе, в случае несвоевременной оплаты услуг Заказчика/Исполнителя, повлекшей за собой случай, при котором по прибытии представителя Исполнителя к Потребителю, указанному в заявке Заказчика, для проведения работ по введению полного или частичного ограничения по заявке Заказчика, Потребитель представил представителю Исполнителя оригиналы документов, свидетельствующих об отсутствии у него задолженности или об оплате Заказчику объема потребленной электроэнергии за прошедшие расчетные периоды в порядке, установленном настоящим Договором.</w:t>
      </w:r>
    </w:p>
    <w:p>
      <w:pPr>
        <w:pStyle w:val="Style21"/>
        <w:ind w:right="-58" w:firstLine="720"/>
        <w:rPr>
          <w:sz w:val="24"/>
          <w:szCs w:val="24"/>
        </w:rPr>
      </w:pPr>
      <w:r>
        <w:rPr>
          <w:sz w:val="24"/>
          <w:szCs w:val="24"/>
        </w:rPr>
        <w:t>п) обеспечить надлежащий учет электрической энергии путем соблюдения:</w:t>
      </w:r>
    </w:p>
    <w:p>
      <w:pPr>
        <w:pStyle w:val="Style21"/>
        <w:numPr>
          <w:ilvl w:val="0"/>
          <w:numId w:val="3"/>
        </w:numPr>
        <w:ind w:left="0" w:right="-58" w:firstLine="720"/>
        <w:rPr>
          <w:sz w:val="24"/>
          <w:szCs w:val="24"/>
        </w:rPr>
      </w:pPr>
      <w:r>
        <w:rPr>
          <w:sz w:val="24"/>
          <w:szCs w:val="24"/>
        </w:rPr>
        <w:t>технических данных используемых средств учета, в том числе измерительных трансформаторов (включая тип прибора, заводской номер, коэффициент трансформации, начальные показания), и мест их расположения;</w:t>
      </w:r>
    </w:p>
    <w:p>
      <w:pPr>
        <w:pStyle w:val="Style21"/>
        <w:numPr>
          <w:ilvl w:val="0"/>
          <w:numId w:val="3"/>
        </w:numPr>
        <w:ind w:left="0" w:right="-58" w:firstLine="720"/>
        <w:rPr>
          <w:sz w:val="24"/>
          <w:szCs w:val="24"/>
        </w:rPr>
      </w:pPr>
      <w:r>
        <w:rPr>
          <w:sz w:val="24"/>
          <w:szCs w:val="24"/>
        </w:rPr>
        <w:t>требований, предъявляемых к условиям эксплуатации и сохранности средств учета;</w:t>
      </w:r>
    </w:p>
    <w:p>
      <w:pPr>
        <w:pStyle w:val="Style21"/>
        <w:numPr>
          <w:ilvl w:val="0"/>
          <w:numId w:val="3"/>
        </w:numPr>
        <w:ind w:left="0" w:right="-58" w:firstLine="720"/>
        <w:rPr>
          <w:sz w:val="24"/>
          <w:szCs w:val="24"/>
        </w:rPr>
      </w:pPr>
      <w:r>
        <w:rPr>
          <w:sz w:val="24"/>
          <w:szCs w:val="24"/>
        </w:rPr>
        <w:t>порядка и периодичности передачи данных коммерческого учета Потребителем;</w:t>
      </w:r>
    </w:p>
    <w:p>
      <w:pPr>
        <w:pStyle w:val="Style21"/>
        <w:numPr>
          <w:ilvl w:val="0"/>
          <w:numId w:val="3"/>
        </w:numPr>
        <w:ind w:left="0" w:right="-58" w:firstLine="720"/>
        <w:rPr>
          <w:sz w:val="24"/>
          <w:szCs w:val="24"/>
        </w:rPr>
      </w:pPr>
      <w:r>
        <w:rPr>
          <w:sz w:val="24"/>
          <w:szCs w:val="24"/>
        </w:rPr>
        <w:t>сроков восстановления работоспособности средств учета в случае их временного выхода из эксплуатации или утраты;</w:t>
      </w:r>
    </w:p>
    <w:p>
      <w:pPr>
        <w:pStyle w:val="Style21"/>
        <w:numPr>
          <w:ilvl w:val="0"/>
          <w:numId w:val="3"/>
        </w:numPr>
        <w:ind w:left="0" w:right="-58" w:firstLine="720"/>
        <w:rPr>
          <w:sz w:val="24"/>
          <w:szCs w:val="24"/>
        </w:rPr>
      </w:pPr>
      <w:r>
        <w:rPr>
          <w:sz w:val="24"/>
          <w:szCs w:val="24"/>
        </w:rPr>
        <w:t>сроков поверки средств учета электроэнергии;</w:t>
      </w:r>
    </w:p>
    <w:p>
      <w:pPr>
        <w:pStyle w:val="Normal"/>
        <w:ind w:firstLine="709"/>
        <w:jc w:val="both"/>
        <w:rPr>
          <w:lang w:eastAsia="en-US"/>
        </w:rPr>
      </w:pPr>
      <w:r>
        <w:rPr/>
        <w:t>р) </w:t>
      </w:r>
      <w:r>
        <w:rPr>
          <w:lang w:eastAsia="en-US"/>
        </w:rPr>
        <w:t>обеспечить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pPr>
        <w:pStyle w:val="Normal"/>
        <w:ind w:firstLine="709"/>
        <w:jc w:val="both"/>
        <w:rPr>
          <w:lang w:eastAsia="en-US"/>
        </w:rPr>
      </w:pPr>
      <w:r>
        <w:rPr>
          <w:lang w:eastAsia="en-US"/>
        </w:rPr>
        <w:t>с) обеспечить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pPr>
        <w:pStyle w:val="Normal"/>
        <w:ind w:firstLine="709"/>
        <w:jc w:val="both"/>
        <w:rPr>
          <w:lang w:eastAsia="en-US"/>
        </w:rPr>
      </w:pPr>
      <w:r>
        <w:rPr>
          <w:lang w:eastAsia="en-US"/>
        </w:rPr>
        <w:t xml:space="preserve">т)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2">
        <w:r>
          <w:rPr>
            <w:lang w:eastAsia="en-US"/>
          </w:rPr>
          <w:t>приложении</w:t>
        </w:r>
      </w:hyperlink>
      <w:r>
        <w:rPr>
          <w:lang w:eastAsia="en-US"/>
        </w:rP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w:t>
      </w:r>
      <w:r>
        <w:rPr/>
        <w:t xml:space="preserve"> </w:t>
      </w:r>
      <w:r>
        <w:rPr>
          <w:lang w:eastAsia="en-US"/>
        </w:rPr>
        <w:t>полного и (или) частичного ограничения режима потребления электрической энергии оснований для изменения такого акта;</w:t>
      </w:r>
    </w:p>
    <w:p>
      <w:pPr>
        <w:pStyle w:val="Normal"/>
        <w:ind w:firstLine="720"/>
        <w:jc w:val="both"/>
        <w:rPr/>
      </w:pPr>
      <w:r>
        <w:rPr/>
        <w:t>Потребитель, не исполнивший или ненадлежащее исполнивший обязательства по составлению и направлению акта согласования аварийной и технологической брони несет ответственность перед сетевой организацией, в том числе обязан возместить Заказчику и Исполнителю убытки, а также расходы по введению ограничения режима потребления и/или восстановлению энергоснабжения</w:t>
      </w:r>
      <w:r>
        <w:rPr>
          <w:lang w:eastAsia="en-US"/>
        </w:rPr>
        <w:t>;</w:t>
      </w:r>
    </w:p>
    <w:p>
      <w:pPr>
        <w:pStyle w:val="Normal"/>
        <w:ind w:firstLine="720"/>
        <w:jc w:val="both"/>
        <w:rPr/>
      </w:pPr>
      <w:r>
        <w:rPr/>
        <w:t>у)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pPr>
        <w:pStyle w:val="Normal"/>
        <w:ind w:firstLine="567"/>
        <w:jc w:val="both"/>
        <w:rPr/>
      </w:pPr>
      <w:r>
        <w:rPr/>
        <w:t xml:space="preserve">  </w:t>
      </w:r>
      <w:r>
        <w:rPr/>
        <w:tab/>
        <w:t>ф)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w:t>
      </w:r>
    </w:p>
    <w:p>
      <w:pPr>
        <w:pStyle w:val="Normal"/>
        <w:jc w:val="both"/>
        <w:rPr/>
      </w:pPr>
      <w:r>
        <w:rPr/>
        <w:t xml:space="preserve">            </w:t>
      </w:r>
      <w:r>
        <w:rPr/>
        <w:t>х) обеспечивать соблюдение установленного в договоре в соответствии с законодательством Российской Федерации порядка взаимодействия в процессе учета электрической энергии (мощности) с использованием приборов учета, в том числе в части:</w:t>
      </w:r>
    </w:p>
    <w:p>
      <w:pPr>
        <w:pStyle w:val="Normal"/>
        <w:ind w:firstLine="720"/>
        <w:jc w:val="both"/>
        <w:rPr/>
      </w:pPr>
      <w:r>
        <w:rPr/>
        <w:tab/>
        <w:t>- допуска установленного прибора учета в эксплуатацию;</w:t>
      </w:r>
    </w:p>
    <w:p>
      <w:pPr>
        <w:pStyle w:val="Normal"/>
        <w:ind w:firstLine="720"/>
        <w:jc w:val="both"/>
        <w:rPr/>
      </w:pPr>
      <w:r>
        <w:rPr/>
        <w:tab/>
        <w:t>- определения прибора учета, по которому осуществляются расчеты за оказанные услуги по передаче электрической энергии;</w:t>
      </w:r>
    </w:p>
    <w:p>
      <w:pPr>
        <w:pStyle w:val="Normal"/>
        <w:ind w:firstLine="720"/>
        <w:jc w:val="both"/>
        <w:rPr/>
      </w:pPr>
      <w:r>
        <w:rPr/>
        <w:tab/>
        <w:t>- эксплуатации прибора учета, в том числе обеспечение поверки прибора учета по истечении установленного для него межповерочного интервала;</w:t>
      </w:r>
    </w:p>
    <w:p>
      <w:pPr>
        <w:pStyle w:val="Normal"/>
        <w:ind w:firstLine="720"/>
        <w:jc w:val="both"/>
        <w:rPr/>
      </w:pPr>
      <w:r>
        <w:rPr/>
        <w:tab/>
        <w:t>- восстановления учета в случае выхода из строя или утраты прибора учета, срок которого не может быть более 2 месяцев;</w:t>
      </w:r>
    </w:p>
    <w:p>
      <w:pPr>
        <w:pStyle w:val="Normal"/>
        <w:ind w:firstLine="720"/>
        <w:jc w:val="both"/>
        <w:rPr/>
      </w:pPr>
      <w:r>
        <w:rPr/>
        <w:tab/>
        <w:t>- передачи данных приборов учета;</w:t>
      </w:r>
    </w:p>
    <w:p>
      <w:pPr>
        <w:pStyle w:val="Normal"/>
        <w:ind w:firstLine="720"/>
        <w:jc w:val="both"/>
        <w:rPr/>
      </w:pPr>
      <w:r>
        <w:rPr/>
        <w:tab/>
        <w:t>- сообщения о выходе прибора учета из эксплуатации.</w:t>
      </w:r>
    </w:p>
    <w:p>
      <w:pPr>
        <w:pStyle w:val="Style21"/>
        <w:widowControl/>
        <w:tabs>
          <w:tab w:val="clear" w:pos="708"/>
          <w:tab w:val="left" w:pos="720" w:leader="none"/>
        </w:tabs>
        <w:ind w:right="-58" w:firstLine="720"/>
        <w:rPr>
          <w:sz w:val="24"/>
          <w:szCs w:val="24"/>
        </w:rPr>
      </w:pPr>
      <w:r>
        <w:rPr>
          <w:sz w:val="24"/>
          <w:szCs w:val="24"/>
        </w:rPr>
        <w:t>3.2.3.2. Основания и порядок введения частичного и (или) полного ограничения режима потребления электрической энергии, соответствующие законодательству Российской Федерации и условиям настоящего Договора, а также ответственность Потребителя  за нарушение порядка полного и (или) частичного ограничения режима потребления электрической энергии, а также за отказ от допуска представителей сетевой организации к принадлежащим ему энергопринимающим устройствам (объектам электросетевого хозяйства) для контроля действий Потребителя по самостоятельному частичному и (или) полному ограничению режима потребления (в том числе за убытки, возникшие вследствие такого отказа у Потребителей, надлежащим образом исполняющих свои обязательства по оплате электрической энергии и услуг).</w:t>
      </w:r>
    </w:p>
    <w:p>
      <w:pPr>
        <w:pStyle w:val="Normal"/>
        <w:tabs>
          <w:tab w:val="clear" w:pos="708"/>
          <w:tab w:val="left" w:pos="1418" w:leader="none"/>
        </w:tabs>
        <w:spacing w:before="0" w:after="0"/>
        <w:ind w:firstLine="709"/>
        <w:contextualSpacing/>
        <w:jc w:val="both"/>
        <w:rPr/>
      </w:pPr>
      <w:r>
        <w:rPr/>
        <w:t>3.2.4. Направлять Исполнителю в трехдневный срок копии поступающих Заказчику жалоб и заявлений потребителей Заказчика либо запросов (писем и т.д.) государственных и иных уполномоченных органов по вопросам надежности и качества снабжения электроэнергией потребителей Заказчика и иным вопросам надежности и качества снабжения электроэнергией Потребителей Заказчика.</w:t>
      </w:r>
    </w:p>
    <w:p>
      <w:pPr>
        <w:pStyle w:val="Style21"/>
        <w:tabs>
          <w:tab w:val="clear" w:pos="708"/>
          <w:tab w:val="left" w:pos="1418" w:leader="none"/>
        </w:tabs>
        <w:spacing w:before="0" w:after="0"/>
        <w:ind w:right="-58" w:firstLine="709"/>
        <w:contextualSpacing/>
        <w:rPr>
          <w:sz w:val="24"/>
          <w:szCs w:val="24"/>
        </w:rPr>
      </w:pPr>
      <w:r>
        <w:rPr>
          <w:sz w:val="24"/>
          <w:szCs w:val="24"/>
        </w:rPr>
        <w:t xml:space="preserve">3.2.5. </w:t>
        <w:tab/>
        <w:t>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Исполнителя, с приложением заявки на ограничение режима потребления, оформленной в порядке, установленном в приложении № 6 к настоящему договору.</w:t>
      </w:r>
    </w:p>
    <w:p>
      <w:pPr>
        <w:pStyle w:val="Style21"/>
        <w:tabs>
          <w:tab w:val="clear" w:pos="708"/>
          <w:tab w:val="left" w:pos="1418" w:leader="none"/>
        </w:tabs>
        <w:spacing w:before="0" w:after="0"/>
        <w:ind w:right="-58" w:firstLine="709"/>
        <w:contextualSpacing/>
        <w:rPr>
          <w:sz w:val="24"/>
          <w:szCs w:val="24"/>
        </w:rPr>
      </w:pPr>
      <w:r>
        <w:rPr>
          <w:sz w:val="24"/>
          <w:szCs w:val="24"/>
        </w:rPr>
        <w:t>В случае невыполнения Заказчиком указанной обязанности:</w:t>
      </w:r>
    </w:p>
    <w:p>
      <w:pPr>
        <w:pStyle w:val="Style21"/>
        <w:tabs>
          <w:tab w:val="clear" w:pos="708"/>
          <w:tab w:val="left" w:pos="1418" w:leader="none"/>
        </w:tabs>
        <w:spacing w:before="0" w:after="0"/>
        <w:ind w:right="-58" w:firstLine="709"/>
        <w:contextualSpacing/>
        <w:rPr>
          <w:sz w:val="24"/>
          <w:szCs w:val="24"/>
        </w:rPr>
      </w:pPr>
      <w:r>
        <w:rPr>
          <w:sz w:val="24"/>
          <w:szCs w:val="24"/>
        </w:rPr>
        <w:t xml:space="preserve">Исполнитель продолжает оказывать услуги по передаче электрической энергии до получения от Заказчика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Исполнителем такого уведомления; </w:t>
      </w:r>
    </w:p>
    <w:p>
      <w:pPr>
        <w:pStyle w:val="Style21"/>
        <w:tabs>
          <w:tab w:val="clear" w:pos="708"/>
          <w:tab w:val="left" w:pos="1418" w:leader="none"/>
        </w:tabs>
        <w:spacing w:before="0" w:after="0"/>
        <w:ind w:right="-58" w:firstLine="709"/>
        <w:contextualSpacing/>
        <w:rPr>
          <w:sz w:val="24"/>
          <w:szCs w:val="24"/>
        </w:rPr>
      </w:pPr>
      <w:r>
        <w:rPr>
          <w:sz w:val="24"/>
          <w:szCs w:val="24"/>
        </w:rPr>
        <w:t>Заказчик обязан компенсировать Исполнителю стоимость оказанных ею услуг по передаче электрической энергии.</w:t>
      </w:r>
    </w:p>
    <w:p>
      <w:pPr>
        <w:pStyle w:val="Style21"/>
        <w:tabs>
          <w:tab w:val="clear" w:pos="708"/>
          <w:tab w:val="left" w:pos="1418" w:leader="none"/>
        </w:tabs>
        <w:spacing w:before="0" w:after="0"/>
        <w:ind w:right="-58" w:firstLine="709"/>
        <w:contextualSpacing/>
        <w:rPr>
          <w:sz w:val="24"/>
          <w:szCs w:val="24"/>
        </w:rPr>
      </w:pPr>
      <w:r>
        <w:rPr>
          <w:sz w:val="24"/>
          <w:szCs w:val="24"/>
        </w:rPr>
        <w:t xml:space="preserve">3.2.6. </w:t>
        <w:tab/>
        <w:t>В случае оплаты Исполнителем Заказчику стоимости электрической энергии (мощности), отпущенной потребителю после предполагаемой даты введения ограничения режима потребления, Заказчик передает Исполнителю право требования оплаты потребителем электрической энергии (мощности) в соответствующем объеме.</w:t>
      </w:r>
    </w:p>
    <w:p>
      <w:pPr>
        <w:pStyle w:val="Style21"/>
        <w:tabs>
          <w:tab w:val="clear" w:pos="708"/>
          <w:tab w:val="left" w:pos="1418" w:leader="none"/>
        </w:tabs>
        <w:spacing w:before="0" w:after="0"/>
        <w:ind w:right="-58" w:firstLine="709"/>
        <w:contextualSpacing/>
        <w:rPr>
          <w:sz w:val="24"/>
          <w:szCs w:val="24"/>
        </w:rPr>
      </w:pPr>
      <w:r>
        <w:rPr>
          <w:sz w:val="24"/>
          <w:szCs w:val="24"/>
        </w:rPr>
        <w:t>3.2.7. Представлять Исполнителю не позднее 1 марта сведения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в разбивке по тарифным уровням напряжения и по точкам поставки, которая не может превышать максимальную мощность, определенную в Договоре.</w:t>
      </w:r>
    </w:p>
    <w:p>
      <w:pPr>
        <w:pStyle w:val="Style21"/>
        <w:tabs>
          <w:tab w:val="clear" w:pos="708"/>
          <w:tab w:val="left" w:pos="1418" w:leader="none"/>
        </w:tabs>
        <w:spacing w:before="0" w:after="0"/>
        <w:ind w:right="-58" w:firstLine="709"/>
        <w:contextualSpacing/>
        <w:rPr>
          <w:sz w:val="24"/>
          <w:szCs w:val="24"/>
        </w:rPr>
      </w:pPr>
      <w:r>
        <w:rPr>
          <w:sz w:val="24"/>
          <w:szCs w:val="24"/>
        </w:rP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 настоящему Договору.</w:t>
      </w:r>
    </w:p>
    <w:p>
      <w:pPr>
        <w:pStyle w:val="Style21"/>
        <w:tabs>
          <w:tab w:val="clear" w:pos="708"/>
          <w:tab w:val="left" w:pos="1418" w:leader="none"/>
        </w:tabs>
        <w:spacing w:before="0" w:after="0"/>
        <w:ind w:right="-58" w:firstLine="709"/>
        <w:contextualSpacing/>
        <w:rPr>
          <w:sz w:val="24"/>
          <w:szCs w:val="24"/>
        </w:rPr>
      </w:pPr>
      <w:r>
        <w:rPr>
          <w:sz w:val="24"/>
          <w:szCs w:val="24"/>
        </w:rPr>
        <w:t xml:space="preserve">3.2.8. Компенсировать расходы Исполнителя (Субисполнителя) по введению ограничения режима потребления потребителю и последующему его восстановлению, произведённых по инициативе Заказчика в порядке, определённом настоящим Договором. </w:t>
      </w:r>
    </w:p>
    <w:p>
      <w:pPr>
        <w:pStyle w:val="Style21"/>
        <w:tabs>
          <w:tab w:val="clear" w:pos="708"/>
          <w:tab w:val="left" w:pos="1418" w:leader="none"/>
        </w:tabs>
        <w:spacing w:before="0" w:after="0"/>
        <w:ind w:right="-58" w:firstLine="709"/>
        <w:contextualSpacing/>
        <w:rPr>
          <w:sz w:val="24"/>
          <w:szCs w:val="24"/>
        </w:rPr>
      </w:pPr>
      <w:r>
        <w:rPr>
          <w:sz w:val="24"/>
          <w:szCs w:val="24"/>
        </w:rPr>
        <w:t>В случае если расходы на совершение действий по введению ограничения режима потребления и (или) последующему восстановлению режима потребления учтены в тарифах Исполнителя на услуги по передаче электрической энергии, то оплата таких действий Исполнителя не производится, при этом инициатор введения ограничения также не вправе предъявлять</w:t>
      </w:r>
      <w:r>
        <w:rPr>
          <w:rFonts w:eastAsia="Calibri"/>
          <w:sz w:val="24"/>
          <w:szCs w:val="24"/>
        </w:rPr>
        <w:t xml:space="preserve"> потребителю требование о компенсации таких расходов.</w:t>
      </w:r>
    </w:p>
    <w:p>
      <w:pPr>
        <w:pStyle w:val="Normal"/>
        <w:tabs>
          <w:tab w:val="clear" w:pos="708"/>
          <w:tab w:val="left" w:pos="720" w:leader="none"/>
        </w:tabs>
        <w:spacing w:before="0" w:after="0"/>
        <w:ind w:firstLine="33"/>
        <w:contextualSpacing/>
        <w:jc w:val="both"/>
        <w:rPr>
          <w:rFonts w:eastAsia="Calibri"/>
        </w:rPr>
      </w:pPr>
      <w:r>
        <w:rPr>
          <w:rFonts w:eastAsia="Calibri"/>
        </w:rPr>
        <w:t>Исполнитель предоставляет Заказчику информацию органа исполнительной власти субъекта Российской Федерации в области государственного регулирования тарифов об учете указанных расходов в тарифах на услуги по передаче электрической энергии.</w:t>
      </w:r>
    </w:p>
    <w:p>
      <w:pPr>
        <w:pStyle w:val="Normal"/>
        <w:tabs>
          <w:tab w:val="clear" w:pos="708"/>
          <w:tab w:val="left" w:pos="720" w:leader="none"/>
        </w:tabs>
        <w:spacing w:before="0" w:after="0"/>
        <w:ind w:firstLine="709"/>
        <w:contextualSpacing/>
        <w:jc w:val="both"/>
        <w:rPr>
          <w:rFonts w:eastAsia="Calibri"/>
        </w:rPr>
      </w:pPr>
      <w:r>
        <w:rPr>
          <w:rFonts w:eastAsia="Calibri"/>
        </w:rPr>
        <w:t>Заказчик компенсирует расходы по введению ограничения режима потребления электрической энергии потребителю и последующему его восстановлению только после получения Заказчиком от Исполнителя информации органа исполнительной власти субъекта Российской Федерации в области государственного регулирования тарифов об учете указанных расходов в тарифах на услуги по передаче электрической энергии</w:t>
      </w:r>
      <w:r>
        <w:rPr/>
        <w:t>.</w:t>
      </w:r>
    </w:p>
    <w:p>
      <w:pPr>
        <w:pStyle w:val="Normal"/>
        <w:tabs>
          <w:tab w:val="clear" w:pos="708"/>
          <w:tab w:val="left" w:pos="720" w:leader="none"/>
        </w:tabs>
        <w:spacing w:before="0" w:after="0"/>
        <w:ind w:firstLine="709"/>
        <w:contextualSpacing/>
        <w:jc w:val="both"/>
        <w:rPr/>
      </w:pPr>
      <w:r>
        <w:rPr/>
        <w:t>3.2.9. В срок не позднее 1 часа после устранения Потребителем оснований для введения ограничения режима потребления передать Исполнителю способом, позволяющим определить дату и время передачи, подписанное уполномоченным лицом Заказчика уведомление об устранении оснований для введения ограничения режима потребления в отношении Потребителя, для которого введено или запланировано введение ограничения режима потребления, и об отмене ограничения.</w:t>
      </w:r>
    </w:p>
    <w:p>
      <w:pPr>
        <w:pStyle w:val="Normal"/>
        <w:tabs>
          <w:tab w:val="clear" w:pos="708"/>
          <w:tab w:val="left" w:pos="720" w:leader="none"/>
        </w:tabs>
        <w:spacing w:before="0" w:after="0"/>
        <w:ind w:firstLine="709"/>
        <w:contextualSpacing/>
        <w:jc w:val="both"/>
        <w:rPr/>
      </w:pPr>
      <w:r>
        <w:rPr/>
        <w:t xml:space="preserve">3.2.10. </w:t>
        <w:tab/>
        <w:t>По запросу представлять Исполнителю в течение 3-х рабочих дней документы, подтверждающие факт приобретения электроэнергии в объеме, поставленном Потребителям и Исполнителю, но не ранее 15-го числа месяца, следующего за расчетным. Документами, подтверждающими факт приобретения электроэнергии, являются:</w:t>
      </w:r>
    </w:p>
    <w:p>
      <w:pPr>
        <w:pStyle w:val="Normal"/>
        <w:tabs>
          <w:tab w:val="clear" w:pos="708"/>
          <w:tab w:val="left" w:pos="720" w:leader="none"/>
        </w:tabs>
        <w:spacing w:before="0" w:after="0"/>
        <w:ind w:firstLine="709"/>
        <w:contextualSpacing/>
        <w:jc w:val="both"/>
        <w:rPr/>
      </w:pPr>
      <w:r>
        <w:rPr/>
        <w:t xml:space="preserve">а) </w:t>
        <w:tab/>
        <w:t>копия Счета-уведомления об объемах электроэнергии, купленной за расчетный месяц по регулируемым договорам.</w:t>
      </w:r>
    </w:p>
    <w:p>
      <w:pPr>
        <w:pStyle w:val="Normal"/>
        <w:tabs>
          <w:tab w:val="clear" w:pos="708"/>
          <w:tab w:val="left" w:pos="720" w:leader="none"/>
        </w:tabs>
        <w:spacing w:before="0" w:after="0"/>
        <w:ind w:firstLine="709"/>
        <w:contextualSpacing/>
        <w:jc w:val="both"/>
        <w:rPr/>
      </w:pPr>
      <w:r>
        <w:rPr/>
        <w:t xml:space="preserve">б) </w:t>
        <w:tab/>
        <w:t>копия Акта приема-передачи электроэнергии, купленной за расчетный месяц на рынке на сутки вперед и балансирующем рынке.</w:t>
      </w:r>
    </w:p>
    <w:p>
      <w:pPr>
        <w:pStyle w:val="Normal"/>
        <w:tabs>
          <w:tab w:val="clear" w:pos="708"/>
          <w:tab w:val="left" w:pos="720" w:leader="none"/>
        </w:tabs>
        <w:spacing w:before="0" w:after="0"/>
        <w:ind w:firstLine="709"/>
        <w:contextualSpacing/>
        <w:jc w:val="both"/>
        <w:rPr/>
      </w:pPr>
      <w:r>
        <w:rPr/>
        <w:t xml:space="preserve">в) </w:t>
        <w:tab/>
        <w:t>копию Акта приема-передачи электроэнергии, приобретенной у производителей на розничном рынке электроэнергии.</w:t>
      </w:r>
    </w:p>
    <w:p>
      <w:pPr>
        <w:pStyle w:val="Normal"/>
        <w:tabs>
          <w:tab w:val="clear" w:pos="708"/>
          <w:tab w:val="left" w:pos="720" w:leader="none"/>
        </w:tabs>
        <w:spacing w:before="0" w:after="0"/>
        <w:ind w:firstLine="709"/>
        <w:contextualSpacing/>
        <w:jc w:val="both"/>
        <w:rPr/>
      </w:pPr>
      <w:r>
        <w:rPr/>
        <w:t>3.2.11. При выявлении после окончания расчетного периода ошибок, допущенных при расчете объема отпуска электрической энергии потребителям (покупателям) и, соответственно, объёма оказанных услуг, направлять в адрес Исполнителя мотивированные требования о проведении соответствующей корректировки с приложением исправленных документов.</w:t>
      </w:r>
    </w:p>
    <w:p>
      <w:pPr>
        <w:pStyle w:val="Normal"/>
        <w:tabs>
          <w:tab w:val="clear" w:pos="708"/>
          <w:tab w:val="left" w:pos="720" w:leader="none"/>
        </w:tabs>
        <w:spacing w:before="0" w:after="0"/>
        <w:ind w:firstLine="709"/>
        <w:contextualSpacing/>
        <w:jc w:val="both"/>
        <w:rPr/>
      </w:pPr>
      <w:r>
        <w:rPr/>
        <w:t>3.2.12. Рассматривать и оформлять со своей стороны в течение 3 рабочих дней от даты поступления акт об оказании услуг за истекший расчетный период, поступивший от Исполнителя. При выявлении Заказчиком обстоятельств, которые свидетельствуют о ненадлежащем выполнении Исполнителем условий настоящего Договора и которые были неизвестны Заказчику на момент подписания акта об оказании услуг (например, поступление претензии от потребителя (покупателя)), Заказчик вправе предъявить Исполнителю претензии по указанным обстоятельствам.</w:t>
      </w:r>
    </w:p>
    <w:p>
      <w:pPr>
        <w:pStyle w:val="Normal"/>
        <w:tabs>
          <w:tab w:val="clear" w:pos="708"/>
          <w:tab w:val="left" w:pos="720" w:leader="none"/>
        </w:tabs>
        <w:spacing w:before="0" w:after="0"/>
        <w:ind w:firstLine="709"/>
        <w:contextualSpacing/>
        <w:jc w:val="both"/>
        <w:rPr/>
      </w:pPr>
      <w:r>
        <w:rPr/>
        <w:t>3.2.13. </w:t>
      </w:r>
      <w:r>
        <w:rPr>
          <w:color w:val="0D0D0D" w:themeColor="text1" w:themeTint="f2"/>
        </w:rPr>
        <w:t>При получении от Исполнителя в формате приложения № 11 к настоящему договору информации о смене собственника жилого/нежилого объекта с одновременным предоставлением подтверждающих этот факт документов (копии паспорта, свидетельства о государственной регистрации права собственности на жилое помещение / нежилой объект, иных документов, подтверждающих факт владения/пользования жилым помещением/нежилым объектов, акта снятия показания прибора учета электрической энергии с подписью нового потребителя)., в 10-ти дневный срок переоформить лицевой счет на данного гражданина – потребителя коммунальной услуги энергоснабжения и информировать об этом Исполнителя».</w:t>
      </w:r>
    </w:p>
    <w:p>
      <w:pPr>
        <w:pStyle w:val="Style21"/>
        <w:widowControl/>
        <w:tabs>
          <w:tab w:val="clear" w:pos="708"/>
          <w:tab w:val="left" w:pos="1560" w:leader="none"/>
        </w:tabs>
        <w:spacing w:before="0" w:after="0"/>
        <w:ind w:right="-58" w:firstLine="709"/>
        <w:contextualSpacing/>
        <w:rPr>
          <w:sz w:val="24"/>
          <w:szCs w:val="24"/>
        </w:rPr>
      </w:pPr>
      <w:r>
        <w:rPr>
          <w:sz w:val="24"/>
          <w:szCs w:val="24"/>
        </w:rPr>
        <w:t xml:space="preserve">3.2.14. Самостоятельно урегулировать отношения с ССО по оплате стоимости электроэнергии в целях компенсации потерь электроэнергии в принадлежащих ему сетях. </w:t>
      </w:r>
    </w:p>
    <w:p>
      <w:pPr>
        <w:pStyle w:val="Normal"/>
        <w:ind w:firstLine="709"/>
        <w:jc w:val="both"/>
        <w:rPr/>
      </w:pPr>
      <w:r>
        <w:rPr/>
        <w:t xml:space="preserve">3.2.15. Определять объем потребления электрической энергии потребителями коммунальной услуги по электроснабжению в порядке, установленном Правилами предоставления коммунальных услуг собственникам и пользователям помещений в многоквартирных домах и жилых домов. </w:t>
      </w:r>
    </w:p>
    <w:p>
      <w:pPr>
        <w:pStyle w:val="Style21"/>
        <w:widowControl/>
        <w:tabs>
          <w:tab w:val="clear" w:pos="708"/>
          <w:tab w:val="left" w:pos="1560" w:leader="none"/>
        </w:tabs>
        <w:spacing w:before="0" w:after="0"/>
        <w:ind w:right="-58" w:firstLine="709"/>
        <w:contextualSpacing/>
        <w:rPr>
          <w:sz w:val="24"/>
          <w:szCs w:val="24"/>
        </w:rPr>
      </w:pPr>
      <w:r>
        <w:rPr>
          <w:sz w:val="24"/>
          <w:szCs w:val="24"/>
        </w:rPr>
        <w:t>3.2.16. Обеспечить при исполнении договоров энергоснабжения с потребителями (покупателями) соблюдение последними требований режима потребления электрической энергии (мощности), предусмотренные документами о технологическом присоединении.</w:t>
      </w:r>
    </w:p>
    <w:p>
      <w:pPr>
        <w:pStyle w:val="Style21"/>
        <w:widowControl/>
        <w:tabs>
          <w:tab w:val="clear" w:pos="708"/>
          <w:tab w:val="left" w:pos="1560" w:leader="none"/>
        </w:tabs>
        <w:spacing w:before="0" w:after="0"/>
        <w:ind w:right="-58" w:firstLine="709"/>
        <w:contextualSpacing/>
        <w:rPr>
          <w:sz w:val="24"/>
          <w:szCs w:val="24"/>
        </w:rPr>
      </w:pPr>
      <w:r>
        <w:rPr>
          <w:sz w:val="24"/>
          <w:szCs w:val="24"/>
        </w:rPr>
        <w:t>3.2.17. Применять по договору энергоснабжения повышающий/понижающий коэффициент к тарифу на услуги по передаче электрической энергии (в том числе в составе конечного тарифа (цены) на электрическую энергию) для Потребителей Заказчика, нарушивших установленные значения соотношения потребления активной и реактивной мощности, по факту получения от Исполнителя уведомления с указанием даты начала/окончания таких расчётов и значения коэффициента.</w:t>
      </w:r>
    </w:p>
    <w:p>
      <w:pPr>
        <w:pStyle w:val="12"/>
        <w:shd w:fill="FFFFFF" w:val="clear"/>
        <w:spacing w:lineRule="auto" w:line="244"/>
        <w:ind w:right="40" w:firstLine="708"/>
        <w:rPr>
          <w:rStyle w:val="105pt"/>
          <w:rFonts w:eastAsia="Calibri"/>
          <w:sz w:val="24"/>
          <w:szCs w:val="24"/>
        </w:rPr>
      </w:pPr>
      <w:r>
        <w:rPr>
          <w:sz w:val="24"/>
          <w:szCs w:val="24"/>
        </w:rPr>
        <w:t>3.2.18.</w:t>
      </w:r>
      <w:r>
        <w:rPr/>
        <w:t> </w:t>
      </w:r>
      <w:r>
        <w:rPr>
          <w:rStyle w:val="105pt"/>
          <w:rFonts w:eastAsia="Calibri"/>
          <w:sz w:val="24"/>
          <w:szCs w:val="24"/>
        </w:rPr>
        <w:t>Представлять Исполнителю до окончания 2-го числа месяца, следующего за расчетным периодом:</w:t>
      </w:r>
    </w:p>
    <w:p>
      <w:pPr>
        <w:pStyle w:val="12"/>
        <w:shd w:fill="FFFFFF" w:val="clear"/>
        <w:spacing w:lineRule="auto" w:line="244"/>
        <w:ind w:right="40" w:firstLine="708"/>
        <w:rPr>
          <w:rStyle w:val="105pt"/>
          <w:rFonts w:eastAsia="Calibri"/>
          <w:sz w:val="24"/>
          <w:szCs w:val="24"/>
        </w:rPr>
      </w:pPr>
      <w:r>
        <w:rPr>
          <w:rStyle w:val="105pt"/>
          <w:rFonts w:eastAsia="Calibri"/>
          <w:sz w:val="24"/>
          <w:szCs w:val="24"/>
        </w:rPr>
        <w:t>а) показания расчетных приборов учета (в том числе используемых в качестве расчетных контрольных приборов учета) снятых на 0-00 час первого числа каждого месяца, полученных Заказчиком от Потребителей в рамках заключенных договоров энергоснабжения;</w:t>
      </w:r>
    </w:p>
    <w:p>
      <w:pPr>
        <w:pStyle w:val="12"/>
        <w:shd w:fill="FFFFFF" w:val="clear"/>
        <w:spacing w:lineRule="auto" w:line="244"/>
        <w:ind w:right="40" w:firstLine="708"/>
        <w:rPr>
          <w:rStyle w:val="105pt"/>
          <w:rFonts w:eastAsia="Calibri"/>
          <w:sz w:val="24"/>
          <w:szCs w:val="24"/>
        </w:rPr>
      </w:pPr>
      <w:r>
        <w:rPr>
          <w:rStyle w:val="105pt"/>
          <w:rFonts w:eastAsia="Calibri"/>
          <w:sz w:val="24"/>
          <w:szCs w:val="24"/>
        </w:rPr>
        <w:t>б) «Информацию о фактическом почасовом потреблении электрической энергии (мощности)» в разрезе каждого Потребителя, максимальная мощность энергопринимающих устройств которых в границах балансовой принадлежности составляет не менее 670 кВт, и (или) выбравших для проведения расчетов двухставочный тариф на услуги по передаче электрической энергии.</w:t>
      </w:r>
    </w:p>
    <w:p>
      <w:pPr>
        <w:pStyle w:val="12"/>
        <w:shd w:fill="FFFFFF" w:val="clear"/>
        <w:spacing w:lineRule="auto" w:line="244"/>
        <w:ind w:right="40" w:firstLine="708"/>
        <w:rPr>
          <w:rStyle w:val="105pt"/>
          <w:rFonts w:eastAsia="Calibri"/>
          <w:sz w:val="24"/>
          <w:szCs w:val="24"/>
        </w:rPr>
      </w:pPr>
      <w:r>
        <w:rPr>
          <w:rStyle w:val="105pt"/>
          <w:rFonts w:eastAsia="Calibri"/>
          <w:sz w:val="24"/>
          <w:szCs w:val="24"/>
        </w:rPr>
        <w:t>Не позднее 5-го рабочего дня месяца, следующего за расчетным периодом, передавать Исполнителю в согласованной с ним форме (в виде электронного документа или документа на бумажном носителе) копии актов снятия показаний расчетных приборов учета, в том числе используемых в качестве расчетных контрольных приборов учета, полученных им от таких Потребителей.</w:t>
      </w:r>
    </w:p>
    <w:p>
      <w:pPr>
        <w:pStyle w:val="12"/>
        <w:shd w:val="clear" w:color="auto" w:fill="auto"/>
        <w:spacing w:lineRule="auto" w:line="244"/>
        <w:ind w:right="40" w:firstLine="708"/>
        <w:rPr>
          <w:rStyle w:val="105pt"/>
          <w:rFonts w:eastAsia="Calibri"/>
          <w:sz w:val="24"/>
          <w:szCs w:val="24"/>
        </w:rPr>
      </w:pPr>
      <w:r>
        <w:rPr>
          <w:rStyle w:val="105pt"/>
          <w:rFonts w:eastAsia="Calibri"/>
          <w:sz w:val="24"/>
          <w:szCs w:val="24"/>
        </w:rPr>
        <w:t xml:space="preserve">При непредставлении в установленные сроки Заказчиком копий указанных актов Исполнитель определяет объем оказанных услуг по передаче электрической энергии в отношении тех точек поставки, по которым не представлены копии указанных актов, в </w:t>
      </w:r>
      <w:r>
        <w:rPr>
          <w:rStyle w:val="105pt"/>
          <w:rFonts w:eastAsia="Calibri"/>
          <w:color w:val="000000" w:themeColor="text1"/>
          <w:sz w:val="24"/>
          <w:szCs w:val="24"/>
        </w:rPr>
        <w:t xml:space="preserve">соответствии с п. 7.5 настоящего </w:t>
      </w:r>
      <w:r>
        <w:rPr>
          <w:rStyle w:val="105pt"/>
          <w:rFonts w:eastAsia="Calibri"/>
          <w:sz w:val="24"/>
          <w:szCs w:val="24"/>
        </w:rPr>
        <w:t>Договора.</w:t>
      </w:r>
    </w:p>
    <w:p>
      <w:pPr>
        <w:pStyle w:val="12"/>
        <w:shd w:val="clear" w:color="auto" w:fill="auto"/>
        <w:spacing w:lineRule="auto" w:line="244"/>
        <w:ind w:right="40" w:firstLine="708"/>
        <w:rPr>
          <w:rFonts w:eastAsia="Calibri"/>
          <w:sz w:val="24"/>
          <w:szCs w:val="24"/>
          <w:highlight w:val="white"/>
        </w:rPr>
      </w:pPr>
      <w:r>
        <w:rPr>
          <w:rStyle w:val="105pt"/>
          <w:rFonts w:eastAsia="Calibri"/>
          <w:sz w:val="24"/>
          <w:szCs w:val="24"/>
        </w:rPr>
        <w:t xml:space="preserve">3.2.19.Предоставлять Исполнителю в отношении многоквартирных домов, не оборудованных коллективными (общедомовыми) приборами учета, и жилых домов, до 5-го рабочего дня месяца, следующего за расчетным, в электронном виде реестр, содержащий данные об объеме потребления электрической энергии в жилых и нежилых помещениях в таких многоквартирных домах и в жилых домах (далее в настоящем пункте - реестр), с разбивкой по каждому жилому и многоквартирному дому в формате приложения № </w:t>
      </w:r>
      <w:r>
        <w:rPr>
          <w:rStyle w:val="105pt"/>
          <w:rFonts w:eastAsia="Calibri"/>
          <w:color w:val="FF0000"/>
          <w:sz w:val="24"/>
          <w:szCs w:val="24"/>
        </w:rPr>
        <w:t>3</w:t>
      </w:r>
      <w:r>
        <w:rPr>
          <w:rStyle w:val="105pt"/>
          <w:rFonts w:eastAsia="Calibri"/>
          <w:sz w:val="24"/>
          <w:szCs w:val="24"/>
        </w:rPr>
        <w:t xml:space="preserve"> к настоящему Договору.</w:t>
      </w:r>
    </w:p>
    <w:p>
      <w:pPr>
        <w:pStyle w:val="12"/>
        <w:shd w:val="clear" w:color="auto" w:fill="auto"/>
        <w:spacing w:lineRule="auto" w:line="244"/>
        <w:ind w:right="40" w:firstLine="601"/>
        <w:rPr>
          <w:sz w:val="24"/>
          <w:szCs w:val="24"/>
        </w:rPr>
      </w:pPr>
      <w:r>
        <w:rPr>
          <w:rStyle w:val="105pt"/>
          <w:rFonts w:eastAsia="Calibri"/>
          <w:sz w:val="24"/>
          <w:szCs w:val="24"/>
        </w:rPr>
        <w:t>Реестр должен содержать информацию об адресе каждого многоквартирного дома, жилого дома и номера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(при отсутствии документов, подтверждающих факт отсутствия потребления в жилом помещении) Исполнитель определяет объем оказанных услуг по передаче электрической энергии в отношении таких жилых домов и соответствующих жилых помещений в многоквартирных домах в соответствии с порядком определения объема потребления коммунальной услуги по электроснабжению, предусмотренным Правилами предоставления коммунальных услуг собственникам и пользователям помещений в многоквартирных домах и жилых домов, для случаев непредоставления потребителями коммунальных услуг показаний приборов учета. По письменному запросу Исполнителя Заказчик в течение 5 рабочих дней предоставляет Исполнителю копии документов, подтверждающих данные об объемах потребления электрической энергии в жилых домах и помещениях в многоквартирных домах, указанные Заказчиком в реестре, но не более чем по 20 процентам точек поставки, содержащихся в реестре.</w:t>
      </w:r>
    </w:p>
    <w:p>
      <w:pPr>
        <w:pStyle w:val="Normal"/>
        <w:tabs>
          <w:tab w:val="clear" w:pos="708"/>
          <w:tab w:val="left" w:pos="1560" w:leader="none"/>
        </w:tabs>
        <w:ind w:firstLine="709"/>
        <w:jc w:val="both"/>
        <w:rPr/>
      </w:pPr>
      <w:r>
        <w:rPr>
          <w:rStyle w:val="105pt"/>
          <w:rFonts w:eastAsia="Calibri"/>
          <w:sz w:val="24"/>
          <w:szCs w:val="24"/>
        </w:rPr>
        <w:t>Документами, подтверждающими факт отсутствия потребления в жилом помещении являются заявление потребителя об отсутствии потребления, документы, подтверждающие сезонность электропотребления, справки из органов местного самоуправления о смерти собственника, сносе здания, об отсутствии проживающих и т.д., акты о пожаре, заявки на отключение электроустановок, акты обследования домовладения и другие документы»</w:t>
      </w:r>
      <w:r>
        <w:rPr/>
        <w:t>.</w:t>
      </w:r>
    </w:p>
    <w:p>
      <w:pPr>
        <w:pStyle w:val="Normal"/>
        <w:tabs>
          <w:tab w:val="clear" w:pos="708"/>
          <w:tab w:val="left" w:pos="1560" w:leader="none"/>
        </w:tabs>
        <w:ind w:firstLine="709"/>
        <w:jc w:val="both"/>
        <w:rPr/>
      </w:pPr>
      <w:r>
        <w:rPr/>
        <w:t>По запросу Исполнителя Заказчик обязан предоставить согласия субъектов персональных данных на их обработку и иные документы, подтверждающие соблюдение принципов и правил обработки персональных данных в течение 30 (тридцати) календарных дней с даты получения запроса.</w:t>
      </w:r>
    </w:p>
    <w:p>
      <w:pPr>
        <w:pStyle w:val="Normal"/>
        <w:tabs>
          <w:tab w:val="clear" w:pos="708"/>
          <w:tab w:val="left" w:pos="1560" w:leader="none"/>
        </w:tabs>
        <w:ind w:firstLine="709"/>
        <w:jc w:val="both"/>
        <w:rPr/>
      </w:pPr>
      <w:r>
        <w:rPr/>
        <w:t>3.2.20. Согласовывать с Исполнителем для недопущения разногласий по объемам отпущенной энергии потребителям (покупателям) объем электрической энергии, определенный расчетным способом при отсутствии у потребителей (покупателей) приборов учёта или по другим основаниям, определенным ОПФРР.</w:t>
      </w:r>
    </w:p>
    <w:p>
      <w:pPr>
        <w:pStyle w:val="Normal"/>
        <w:spacing w:lineRule="auto" w:line="244"/>
        <w:ind w:firstLine="709"/>
        <w:jc w:val="both"/>
        <w:rPr/>
      </w:pPr>
      <w:r>
        <w:rPr/>
        <w:t>3.2.21. Предоставлять Исполнителю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 с указанием наименования и адреса места нахождения энергопринимающих устройств потребителя,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w:t>
      </w:r>
    </w:p>
    <w:p>
      <w:pPr>
        <w:pStyle w:val="Normal"/>
        <w:tabs>
          <w:tab w:val="clear" w:pos="708"/>
          <w:tab w:val="left" w:pos="1560" w:leader="none"/>
        </w:tabs>
        <w:spacing w:before="0" w:after="0"/>
        <w:ind w:firstLine="709"/>
        <w:contextualSpacing/>
        <w:jc w:val="both"/>
        <w:rPr/>
      </w:pPr>
      <w:r>
        <w:rPr/>
        <w:t xml:space="preserve">Указанная информация предоставляется в электронном виде на защищенном от изменения носителе ежеквартально, не позднее последнего числа месяца, следующего за очередным кварталом, а в письменном виде (заверенная подписью уполномоченного лица и печатью Заказчика) - 1 раз в год. </w:t>
      </w:r>
    </w:p>
    <w:p>
      <w:pPr>
        <w:pStyle w:val="ConsPlusNormal"/>
        <w:widowControl/>
        <w:tabs>
          <w:tab w:val="clear" w:pos="708"/>
          <w:tab w:val="left" w:pos="1560" w:leader="none"/>
        </w:tabs>
        <w:spacing w:before="0" w:after="0"/>
        <w:ind w:left="34" w:firstLine="675"/>
        <w:contextualSpacing/>
        <w:jc w:val="both"/>
        <w:rPr>
          <w:rFonts w:ascii="Times New Roman" w:hAnsi="Times New Roman" w:cs="Times New Roman"/>
          <w:sz w:val="24"/>
          <w:szCs w:val="24"/>
        </w:rPr>
      </w:pPr>
      <w:r>
        <w:rPr>
          <w:rFonts w:cs="Times New Roman" w:ascii="Times New Roman" w:hAnsi="Times New Roman"/>
          <w:sz w:val="24"/>
          <w:szCs w:val="24"/>
        </w:rPr>
        <w:t>3.2.22. Предоставлять в адрес Исполнителя сведения о заключении/расторжении договоров энергоснабжения (купли-продажи электрической энергии) с потребителями (покупателями) путем направления ему соответствующего уведомления в течение 3 рабочих дней с даты заключения договора/не позднее 3 рабочих дней до даты и времени расторжения такого договора с указанием даты заключения/даты и времени расторжения договора, даты и времени прекращения снабжения электрической энергией.</w:t>
      </w:r>
    </w:p>
    <w:p>
      <w:pPr>
        <w:pStyle w:val="ConsPlusNormal"/>
        <w:widowControl/>
        <w:tabs>
          <w:tab w:val="clear" w:pos="708"/>
          <w:tab w:val="left" w:pos="1560" w:leader="none"/>
        </w:tabs>
        <w:spacing w:before="0" w:after="0"/>
        <w:ind w:left="34" w:firstLine="675"/>
        <w:contextualSpacing/>
        <w:jc w:val="both"/>
        <w:rPr>
          <w:rFonts w:ascii="Times New Roman" w:hAnsi="Times New Roman" w:cs="Times New Roman"/>
          <w:sz w:val="24"/>
          <w:szCs w:val="24"/>
        </w:rPr>
      </w:pPr>
      <w:r>
        <w:rPr>
          <w:rFonts w:cs="Times New Roman" w:ascii="Times New Roman" w:hAnsi="Times New Roman"/>
          <w:sz w:val="24"/>
          <w:szCs w:val="24"/>
        </w:rPr>
        <w:t>3.2.23. Обеспечить поддержание в надлежащем техническом состоянии принадлежащие потребителям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соблюдение требований, установленных для технологического присоединения и эксплуатации указанных средств, приборов и устройств, а также обеспечить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pPr>
        <w:pStyle w:val="ConsPlusNormal"/>
        <w:widowControl/>
        <w:tabs>
          <w:tab w:val="clear" w:pos="708"/>
          <w:tab w:val="left" w:pos="1560" w:leader="none"/>
        </w:tabs>
        <w:spacing w:before="0" w:after="0"/>
        <w:ind w:left="34" w:firstLine="675"/>
        <w:contextualSpacing/>
        <w:jc w:val="both"/>
        <w:rPr>
          <w:rFonts w:ascii="Times New Roman" w:hAnsi="Times New Roman" w:cs="Times New Roman"/>
          <w:sz w:val="24"/>
          <w:szCs w:val="24"/>
        </w:rPr>
      </w:pPr>
      <w:r>
        <w:rPr>
          <w:rFonts w:cs="Times New Roman" w:ascii="Times New Roman" w:hAnsi="Times New Roman"/>
          <w:sz w:val="24"/>
          <w:szCs w:val="24"/>
        </w:rPr>
        <w:t>3.2.24. Обеспечить осуществление эксплуатации принадлежащих потребителям энергопринимающих устройств в соответствии с правилами технической эксплуатации, техники безопасности и оперативно-диспетчерского управления.</w:t>
      </w:r>
    </w:p>
    <w:p>
      <w:pPr>
        <w:pStyle w:val="ConsPlusNormal"/>
        <w:widowControl/>
        <w:tabs>
          <w:tab w:val="clear" w:pos="708"/>
          <w:tab w:val="left" w:pos="1560" w:leader="none"/>
        </w:tabs>
        <w:spacing w:before="0" w:after="0"/>
        <w:ind w:left="34" w:firstLine="675"/>
        <w:contextualSpacing/>
        <w:jc w:val="both"/>
        <w:rPr>
          <w:rFonts w:ascii="Times New Roman" w:hAnsi="Times New Roman" w:cs="Times New Roman"/>
          <w:sz w:val="24"/>
          <w:szCs w:val="24"/>
        </w:rPr>
      </w:pPr>
      <w:r>
        <w:rPr>
          <w:rFonts w:cs="Times New Roman" w:ascii="Times New Roman" w:hAnsi="Times New Roman"/>
          <w:sz w:val="24"/>
          <w:szCs w:val="24"/>
        </w:rPr>
        <w:t>3.2.25. Обеспечить соблюдение потребителями заданных в установленном порядке Исполнителем, системным оператором (субъектом оперативно-диспетчерского управления) требований к установке устройств релейной защиты и автоматики, а также поддержание схемы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pPr>
        <w:pStyle w:val="ConsPlusNormal"/>
        <w:widowControl/>
        <w:tabs>
          <w:tab w:val="clear" w:pos="708"/>
          <w:tab w:val="left" w:pos="1560" w:leader="none"/>
        </w:tabs>
        <w:spacing w:before="0" w:after="0"/>
        <w:ind w:left="34" w:firstLine="675"/>
        <w:contextualSpacing/>
        <w:jc w:val="both"/>
        <w:rPr>
          <w:rFonts w:ascii="Times New Roman" w:hAnsi="Times New Roman" w:cs="Times New Roman"/>
          <w:sz w:val="24"/>
          <w:szCs w:val="24"/>
        </w:rPr>
      </w:pPr>
      <w:r>
        <w:rPr>
          <w:rFonts w:cs="Times New Roman" w:ascii="Times New Roman" w:hAnsi="Times New Roman"/>
          <w:sz w:val="24"/>
          <w:szCs w:val="24"/>
        </w:rPr>
        <w:t>3.2.26. Обеспечить поддержание потребителями на границе балансовой принадлежности значений показателей качества электрической энергии, обусловленных работой энергопринимающих устройств потребителей, соответствующих техническим регламентам и иным обязательным требованиям, в том числе соблюдение установленных договором значений соотношения потребления активной и реактивной мощности, определяемых для отдельных энергопринимающих устройств (групп энергопринимающих устройств).</w:t>
      </w:r>
    </w:p>
    <w:p>
      <w:pPr>
        <w:pStyle w:val="ConsPlusNormal"/>
        <w:widowControl/>
        <w:tabs>
          <w:tab w:val="clear" w:pos="708"/>
          <w:tab w:val="left" w:pos="1560" w:leader="none"/>
        </w:tabs>
        <w:spacing w:before="0" w:after="0"/>
        <w:ind w:left="34" w:firstLine="675"/>
        <w:contextualSpacing/>
        <w:jc w:val="both"/>
        <w:rPr>
          <w:rFonts w:ascii="Times New Roman" w:hAnsi="Times New Roman" w:cs="Times New Roman"/>
          <w:sz w:val="24"/>
          <w:szCs w:val="24"/>
        </w:rPr>
      </w:pPr>
      <w:r>
        <w:rPr>
          <w:rFonts w:cs="Times New Roman" w:ascii="Times New Roman" w:hAnsi="Times New Roman"/>
          <w:sz w:val="24"/>
          <w:szCs w:val="24"/>
        </w:rPr>
        <w:t>3.2.27. Обеспечить выполнение требований Исполнителя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pPr>
        <w:pStyle w:val="ConsPlusNormal"/>
        <w:widowControl/>
        <w:tabs>
          <w:tab w:val="clear" w:pos="708"/>
          <w:tab w:val="left" w:pos="1560" w:leader="none"/>
        </w:tabs>
        <w:spacing w:before="0" w:after="0"/>
        <w:ind w:left="34" w:firstLine="675"/>
        <w:contextualSpacing/>
        <w:jc w:val="both"/>
        <w:rPr>
          <w:rFonts w:ascii="Times New Roman" w:hAnsi="Times New Roman" w:cs="Times New Roman"/>
          <w:sz w:val="24"/>
          <w:szCs w:val="24"/>
        </w:rPr>
      </w:pPr>
      <w:r>
        <w:rPr>
          <w:rFonts w:cs="Times New Roman" w:ascii="Times New Roman" w:hAnsi="Times New Roman"/>
          <w:sz w:val="24"/>
          <w:szCs w:val="24"/>
        </w:rPr>
        <w:t>3.2.28. По запросу Исполнителя обеспечить представление Исполнителю технологической информации потребителя (главных электрических схем, характеристик оборудования, схем устройств релейной защиты и противоаварийной автоматики, оперативных данных о технологических режимов работы оборудования).</w:t>
      </w:r>
    </w:p>
    <w:p>
      <w:pPr>
        <w:pStyle w:val="ConsPlusNormal"/>
        <w:widowControl/>
        <w:tabs>
          <w:tab w:val="clear" w:pos="708"/>
          <w:tab w:val="left" w:pos="1560" w:leader="none"/>
        </w:tabs>
        <w:spacing w:before="0" w:after="0"/>
        <w:ind w:left="34" w:firstLine="675"/>
        <w:contextualSpacing/>
        <w:jc w:val="both"/>
        <w:rPr>
          <w:rFonts w:ascii="Times New Roman" w:hAnsi="Times New Roman" w:cs="Times New Roman"/>
          <w:sz w:val="24"/>
          <w:szCs w:val="24"/>
        </w:rPr>
      </w:pPr>
      <w:r>
        <w:rPr>
          <w:rFonts w:cs="Times New Roman" w:ascii="Times New Roman" w:hAnsi="Times New Roman"/>
          <w:sz w:val="24"/>
          <w:szCs w:val="24"/>
        </w:rPr>
        <w:t>3.2.29. Обеспечить информирование Исполнителя об аварийных ситуациях на энергетических объектах Потребителей, плановом, текущем и капитальном ремонте на них.</w:t>
      </w:r>
    </w:p>
    <w:p>
      <w:pPr>
        <w:pStyle w:val="ConsPlusNormal"/>
        <w:widowControl/>
        <w:tabs>
          <w:tab w:val="clear" w:pos="708"/>
          <w:tab w:val="left" w:pos="1560" w:leader="none"/>
        </w:tabs>
        <w:spacing w:before="0" w:after="0"/>
        <w:ind w:left="34" w:firstLine="675"/>
        <w:contextualSpacing/>
        <w:jc w:val="both"/>
        <w:rPr>
          <w:rFonts w:ascii="Times New Roman" w:hAnsi="Times New Roman" w:cs="Times New Roman"/>
          <w:sz w:val="24"/>
          <w:szCs w:val="24"/>
        </w:rPr>
      </w:pPr>
      <w:r>
        <w:rPr>
          <w:rFonts w:cs="Times New Roman" w:ascii="Times New Roman" w:hAnsi="Times New Roman"/>
          <w:sz w:val="24"/>
          <w:szCs w:val="24"/>
        </w:rPr>
        <w:t>3.2.30. Обеспечить беспрепятственный допуск уполномоченных представителей Исполнителя в пункты контроля и учета количества и качества переданной электрической энергии в порядке и случаях, установленных договором.</w:t>
      </w:r>
    </w:p>
    <w:p>
      <w:pPr>
        <w:pStyle w:val="ConsPlusNormal"/>
        <w:widowControl/>
        <w:tabs>
          <w:tab w:val="clear" w:pos="708"/>
          <w:tab w:val="left" w:pos="1560" w:leader="none"/>
        </w:tabs>
        <w:spacing w:before="0" w:after="0"/>
        <w:ind w:left="34" w:firstLine="675"/>
        <w:contextualSpacing/>
        <w:jc w:val="both"/>
        <w:rPr>
          <w:rFonts w:ascii="Times New Roman" w:hAnsi="Times New Roman" w:cs="Times New Roman"/>
          <w:sz w:val="24"/>
          <w:szCs w:val="24"/>
        </w:rPr>
      </w:pPr>
      <w:r>
        <w:rPr>
          <w:rFonts w:cs="Times New Roman" w:ascii="Times New Roman" w:hAnsi="Times New Roman"/>
          <w:sz w:val="24"/>
          <w:szCs w:val="24"/>
        </w:rPr>
        <w:t>3.2.31. Обеспечить информирование Исполнителя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потребителей услуг, которые могут быть отключены устройствами противоаварийной автоматики.</w:t>
      </w:r>
    </w:p>
    <w:p>
      <w:pPr>
        <w:pStyle w:val="ConsPlusNormal"/>
        <w:widowControl/>
        <w:tabs>
          <w:tab w:val="clear" w:pos="708"/>
          <w:tab w:val="left" w:pos="1560" w:leader="none"/>
        </w:tabs>
        <w:spacing w:before="0" w:after="0"/>
        <w:ind w:left="34" w:firstLine="675"/>
        <w:contextualSpacing/>
        <w:jc w:val="both"/>
        <w:rPr>
          <w:rFonts w:ascii="Times New Roman" w:hAnsi="Times New Roman" w:cs="Times New Roman"/>
          <w:sz w:val="24"/>
          <w:szCs w:val="24"/>
        </w:rPr>
      </w:pPr>
      <w:r>
        <w:rPr>
          <w:rFonts w:cs="Times New Roman" w:ascii="Times New Roman" w:hAnsi="Times New Roman"/>
          <w:sz w:val="24"/>
          <w:szCs w:val="24"/>
        </w:rPr>
        <w:t>3.2.32. Обеспечивать соблюдение потребителями в соответствии с законодательством Российской Федерации порядка взаимодействия с Исполнителем в процессе учета электрической энергии (мощности) с использованием приборов учета, в том числе в части:</w:t>
      </w:r>
    </w:p>
    <w:p>
      <w:pPr>
        <w:pStyle w:val="ConsPlusNormal"/>
        <w:widowControl/>
        <w:tabs>
          <w:tab w:val="clear" w:pos="708"/>
          <w:tab w:val="left" w:pos="1560" w:leader="none"/>
        </w:tabs>
        <w:spacing w:before="0" w:after="0"/>
        <w:ind w:left="34" w:firstLine="675"/>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допуска установленного прибора учета в эксплуатацию;</w:t>
      </w:r>
    </w:p>
    <w:p>
      <w:pPr>
        <w:pStyle w:val="ConsPlusNormal"/>
        <w:widowControl/>
        <w:tabs>
          <w:tab w:val="clear" w:pos="708"/>
          <w:tab w:val="left" w:pos="1560" w:leader="none"/>
        </w:tabs>
        <w:spacing w:before="0" w:after="0"/>
        <w:ind w:left="34" w:firstLine="675"/>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определения прибора учета, по которому осуществляются расчеты за оказанные услуги по передаче электрической энергии;</w:t>
      </w:r>
    </w:p>
    <w:p>
      <w:pPr>
        <w:pStyle w:val="ConsPlusNormal"/>
        <w:widowControl/>
        <w:tabs>
          <w:tab w:val="clear" w:pos="708"/>
          <w:tab w:val="left" w:pos="1560" w:leader="none"/>
        </w:tabs>
        <w:spacing w:before="0" w:after="0"/>
        <w:ind w:left="34" w:firstLine="675"/>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эксплуатации прибора учета, в том числе обеспечение поверки прибора учета по истечении установленного для него межповерочного интервала;</w:t>
      </w:r>
    </w:p>
    <w:p>
      <w:pPr>
        <w:pStyle w:val="ConsPlusNormal"/>
        <w:widowControl/>
        <w:tabs>
          <w:tab w:val="clear" w:pos="708"/>
          <w:tab w:val="left" w:pos="1560" w:leader="none"/>
        </w:tabs>
        <w:spacing w:before="0" w:after="0"/>
        <w:ind w:left="34" w:firstLine="675"/>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восстановления учета в случае выхода из строя или утраты прибора учета, срок которого не может быть более 2 месяцев;</w:t>
      </w:r>
    </w:p>
    <w:p>
      <w:pPr>
        <w:pStyle w:val="ConsPlusNormal"/>
        <w:widowControl/>
        <w:tabs>
          <w:tab w:val="clear" w:pos="708"/>
          <w:tab w:val="left" w:pos="1560" w:leader="none"/>
        </w:tabs>
        <w:spacing w:before="0" w:after="0"/>
        <w:ind w:left="34" w:firstLine="675"/>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передачи данных приборов учета, если по условиям договора такая обязанность возложена на потребителя услуг;</w:t>
      </w:r>
    </w:p>
    <w:p>
      <w:pPr>
        <w:pStyle w:val="ConsPlusNormal"/>
        <w:widowControl/>
        <w:tabs>
          <w:tab w:val="clear" w:pos="708"/>
          <w:tab w:val="left" w:pos="1560" w:leader="none"/>
        </w:tabs>
        <w:spacing w:before="0" w:after="0"/>
        <w:ind w:left="34" w:firstLine="675"/>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сообщения о выходе прибора учета из эксплуатации.</w:t>
      </w:r>
    </w:p>
    <w:p>
      <w:pPr>
        <w:pStyle w:val="ConsPlusNormal"/>
        <w:widowControl/>
        <w:tabs>
          <w:tab w:val="clear" w:pos="708"/>
          <w:tab w:val="left" w:pos="1560" w:leader="none"/>
        </w:tabs>
        <w:spacing w:before="0" w:after="0"/>
        <w:ind w:left="34" w:firstLine="675"/>
        <w:contextualSpacing/>
        <w:jc w:val="both"/>
        <w:rPr>
          <w:rFonts w:ascii="Times New Roman" w:hAnsi="Times New Roman" w:cs="Times New Roman"/>
          <w:sz w:val="24"/>
          <w:szCs w:val="24"/>
        </w:rPr>
      </w:pPr>
      <w:r>
        <w:rPr>
          <w:rFonts w:cs="Times New Roman" w:ascii="Times New Roman" w:hAnsi="Times New Roman"/>
          <w:sz w:val="24"/>
          <w:szCs w:val="24"/>
        </w:rPr>
        <w:t>3.2.33. Обеспечивать соблюдение потребителями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pPr>
        <w:pStyle w:val="ConsPlusNormal"/>
        <w:widowControl/>
        <w:tabs>
          <w:tab w:val="clear" w:pos="708"/>
          <w:tab w:val="left" w:pos="1560" w:leader="none"/>
        </w:tabs>
        <w:spacing w:before="0" w:after="0"/>
        <w:ind w:left="34" w:firstLine="675"/>
        <w:contextualSpacing/>
        <w:jc w:val="both"/>
        <w:rPr>
          <w:rFonts w:ascii="Times New Roman" w:hAnsi="Times New Roman" w:cs="Times New Roman"/>
          <w:sz w:val="24"/>
          <w:szCs w:val="24"/>
        </w:rPr>
      </w:pPr>
      <w:r>
        <w:rPr>
          <w:rFonts w:cs="Times New Roman" w:ascii="Times New Roman" w:hAnsi="Times New Roman"/>
          <w:sz w:val="24"/>
          <w:szCs w:val="24"/>
        </w:rPr>
        <w:t>3.2.34. Обеспечивать проведение потребителями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pPr>
        <w:pStyle w:val="ConsPlusNormal"/>
        <w:widowControl/>
        <w:tabs>
          <w:tab w:val="clear" w:pos="708"/>
          <w:tab w:val="left" w:pos="1560" w:leader="none"/>
        </w:tabs>
        <w:spacing w:before="0" w:after="0"/>
        <w:ind w:left="34" w:firstLine="675"/>
        <w:contextualSpacing/>
        <w:jc w:val="both"/>
        <w:rPr>
          <w:rFonts w:ascii="Times New Roman" w:hAnsi="Times New Roman" w:cs="Times New Roman"/>
          <w:sz w:val="24"/>
          <w:szCs w:val="24"/>
        </w:rPr>
      </w:pPr>
      <w:r>
        <w:rPr>
          <w:rFonts w:cs="Times New Roman" w:ascii="Times New Roman" w:hAnsi="Times New Roman"/>
          <w:sz w:val="24"/>
          <w:szCs w:val="24"/>
        </w:rPr>
        <w:t>3.2.35. Вне зависимости от применяемого по договорам энергоснабжения между Заказчиком и потребителями свыше 670 кВА вида тарифов на услуги по передаче электрической энергии (одноставочный / двухставочный), обеспечивать ежемесячное проведение замеров электрической энергии (мощности)</w:t>
      </w:r>
      <w:r>
        <w:rPr>
          <w:rFonts w:eastAsia="Times New Roman"/>
        </w:rPr>
        <w:t xml:space="preserve"> </w:t>
      </w:r>
      <w:r>
        <w:rPr>
          <w:rFonts w:cs="Times New Roman" w:ascii="Times New Roman" w:hAnsi="Times New Roman"/>
          <w:sz w:val="24"/>
          <w:szCs w:val="24"/>
        </w:rPr>
        <w:t>на энергопринимающих устройствах (объектах электроэнергетики), в отношении которых заключен договор, и предоставлять Исполнителю подписанную со стороны Потребителей информацию  о результатах проведенных замеров не позднее 3-го рабочего дня месяца, следующего за расчетным, в том числе в случае если приборы учета расположены в электроустановках Исполнителя</w:t>
      </w:r>
    </w:p>
    <w:p>
      <w:pPr>
        <w:pStyle w:val="ConsPlusNormal"/>
        <w:widowControl/>
        <w:tabs>
          <w:tab w:val="clear" w:pos="708"/>
          <w:tab w:val="left" w:pos="1560" w:leader="none"/>
        </w:tabs>
        <w:spacing w:before="0" w:after="0"/>
        <w:ind w:left="34" w:firstLine="675"/>
        <w:contextualSpacing/>
        <w:jc w:val="both"/>
        <w:rPr>
          <w:rFonts w:ascii="Times New Roman" w:hAnsi="Times New Roman" w:cs="Times New Roman"/>
          <w:sz w:val="24"/>
          <w:szCs w:val="24"/>
        </w:rPr>
      </w:pPr>
      <w:r>
        <w:rPr>
          <w:rFonts w:cs="Times New Roman" w:ascii="Times New Roman" w:hAnsi="Times New Roman"/>
          <w:sz w:val="24"/>
          <w:szCs w:val="24"/>
        </w:rPr>
        <w:t>3.2.36. Обеспечить предоставление проекта акта согласования технологической и (или) аварийной брони в адрес Исполнителя в течение 5 рабочих дней с момента получения от потребителя проекта соответствующего документа, составленного в случаях, предусмотренных ПНД.</w:t>
      </w:r>
    </w:p>
    <w:p>
      <w:pPr>
        <w:pStyle w:val="ConsPlusNormal"/>
        <w:tabs>
          <w:tab w:val="clear" w:pos="708"/>
          <w:tab w:val="left" w:pos="1560" w:leader="none"/>
        </w:tabs>
        <w:spacing w:before="0" w:after="0"/>
        <w:ind w:left="34" w:firstLine="675"/>
        <w:contextualSpacing/>
        <w:jc w:val="both"/>
        <w:rPr>
          <w:rFonts w:ascii="Times New Roman" w:hAnsi="Times New Roman" w:cs="Times New Roman"/>
          <w:sz w:val="24"/>
          <w:szCs w:val="24"/>
        </w:rPr>
      </w:pPr>
      <w:r>
        <w:rPr>
          <w:rFonts w:cs="Times New Roman" w:ascii="Times New Roman" w:hAnsi="Times New Roman"/>
          <w:sz w:val="24"/>
          <w:szCs w:val="24"/>
        </w:rPr>
        <w:t>3.2.37. В случае неисполнения или ненадлежащего исполнения Заказчиком обязательств по оплате услуг по передаче электрической энергии, Заказчик обязан, в соответствии с правилами установленными Правительством Российской Федерации, предоставить обеспечение исполнения обязательств по оплате услуг по передаче электрической энергии в виде независимой гарантии, выдаваемой банком (если иное не согласовано Сторонами).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Исполнителем гаранту для получения выплаты по гарантиям судебных актов, подтверждающих неисполнение или ненадлежащее исполнение Заказчиком обеспечиваемых гарантиями обязательств.</w:t>
      </w:r>
    </w:p>
    <w:p>
      <w:pPr>
        <w:pStyle w:val="ConsPlusNormal"/>
        <w:tabs>
          <w:tab w:val="clear" w:pos="708"/>
          <w:tab w:val="left" w:pos="1560" w:leader="none"/>
        </w:tabs>
        <w:spacing w:before="0" w:after="0"/>
        <w:ind w:left="34" w:firstLine="675"/>
        <w:contextualSpacing/>
        <w:jc w:val="both"/>
        <w:rPr>
          <w:rFonts w:ascii="Times New Roman" w:hAnsi="Times New Roman" w:cs="Times New Roman"/>
          <w:sz w:val="24"/>
          <w:szCs w:val="24"/>
        </w:rPr>
      </w:pPr>
      <w:r>
        <w:rPr>
          <w:rFonts w:cs="Times New Roman" w:ascii="Times New Roman" w:hAnsi="Times New Roman"/>
          <w:sz w:val="24"/>
          <w:szCs w:val="24"/>
        </w:rP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настоящему Договору.</w:t>
      </w:r>
    </w:p>
    <w:p>
      <w:pPr>
        <w:pStyle w:val="ConsPlusNormal"/>
        <w:widowControl/>
        <w:tabs>
          <w:tab w:val="clear" w:pos="708"/>
          <w:tab w:val="left" w:pos="1560" w:leader="none"/>
        </w:tabs>
        <w:spacing w:before="0" w:after="0"/>
        <w:ind w:left="34" w:firstLine="675"/>
        <w:contextualSpacing/>
        <w:jc w:val="both"/>
        <w:rPr>
          <w:rFonts w:ascii="Times New Roman" w:hAnsi="Times New Roman" w:cs="Times New Roman"/>
          <w:sz w:val="24"/>
          <w:szCs w:val="24"/>
        </w:rPr>
      </w:pPr>
      <w:r>
        <w:rPr>
          <w:rFonts w:cs="Times New Roman" w:ascii="Times New Roman" w:hAnsi="Times New Roman"/>
          <w:sz w:val="24"/>
          <w:szCs w:val="24"/>
        </w:rPr>
        <w:t>Банковские гарантии должны быть предоставлены банком, включенным в перечень банков, отвечающих установленным статьей 74.1 Налогового кодекса Российской Федерации требованиям для принятия банковских гарантий в целях налогообложения</w:t>
      </w:r>
    </w:p>
    <w:p>
      <w:pPr>
        <w:pStyle w:val="ConsPlusNormal"/>
        <w:widowControl/>
        <w:tabs>
          <w:tab w:val="clear" w:pos="708"/>
          <w:tab w:val="left" w:pos="1560" w:leader="none"/>
        </w:tabs>
        <w:spacing w:before="0" w:after="0"/>
        <w:ind w:left="34" w:firstLine="675"/>
        <w:contextualSpacing/>
        <w:jc w:val="both"/>
        <w:rPr>
          <w:rFonts w:ascii="Times New Roman" w:hAnsi="Times New Roman" w:cs="Times New Roman"/>
          <w:sz w:val="24"/>
          <w:szCs w:val="24"/>
        </w:rPr>
      </w:pPr>
      <w:r>
        <w:rPr>
          <w:rFonts w:cs="Times New Roman" w:ascii="Times New Roman" w:hAnsi="Times New Roman"/>
          <w:sz w:val="24"/>
          <w:szCs w:val="24"/>
        </w:rPr>
        <w:t>3.2.38. Исполнять изложенные в приложениях к настоящему Договору регламенты, являющихся неотъемлемой частью настоящего Договора.</w:t>
      </w:r>
    </w:p>
    <w:p>
      <w:pPr>
        <w:pStyle w:val="ConsPlusNormal"/>
        <w:widowControl/>
        <w:tabs>
          <w:tab w:val="clear" w:pos="708"/>
          <w:tab w:val="left" w:pos="1560" w:leader="none"/>
        </w:tabs>
        <w:spacing w:before="0" w:after="0"/>
        <w:ind w:left="34" w:firstLine="675"/>
        <w:contextualSpacing/>
        <w:jc w:val="both"/>
        <w:rPr>
          <w:rFonts w:ascii="Times New Roman" w:hAnsi="Times New Roman" w:cs="Times New Roman"/>
          <w:sz w:val="24"/>
          <w:szCs w:val="24"/>
        </w:rPr>
      </w:pPr>
      <w:r>
        <w:rPr>
          <w:rFonts w:cs="Times New Roman" w:ascii="Times New Roman" w:hAnsi="Times New Roman"/>
          <w:sz w:val="24"/>
          <w:szCs w:val="24"/>
        </w:rPr>
        <w:t>3.2.39. Ежеквартально производить с Исполнителем сверку взаимных расчетов по настоящему договору с оформлением акта сверки.</w:t>
      </w:r>
    </w:p>
    <w:p>
      <w:pPr>
        <w:pStyle w:val="Style21"/>
        <w:widowControl/>
        <w:tabs>
          <w:tab w:val="clear" w:pos="708"/>
          <w:tab w:val="left" w:pos="1560" w:leader="none"/>
        </w:tabs>
        <w:spacing w:before="0" w:after="0"/>
        <w:ind w:left="34" w:right="-58" w:firstLine="675"/>
        <w:contextualSpacing/>
        <w:rPr>
          <w:sz w:val="24"/>
          <w:szCs w:val="24"/>
        </w:rPr>
      </w:pPr>
      <w:r>
        <w:rPr>
          <w:sz w:val="24"/>
          <w:szCs w:val="24"/>
        </w:rPr>
        <w:t>3.2.40. Выполнять иные обязательства, предусмотренные настоящим Договором, а также действующим законодательством Российской Федерации.</w:t>
      </w:r>
    </w:p>
    <w:p>
      <w:pPr>
        <w:pStyle w:val="Style21"/>
        <w:widowControl/>
        <w:tabs>
          <w:tab w:val="clear" w:pos="708"/>
          <w:tab w:val="left" w:pos="1560" w:leader="none"/>
        </w:tabs>
        <w:spacing w:before="0" w:after="0"/>
        <w:ind w:left="34" w:right="-58" w:firstLine="675"/>
        <w:contextualSpacing/>
        <w:rPr>
          <w:sz w:val="24"/>
          <w:szCs w:val="24"/>
        </w:rPr>
      </w:pPr>
      <w:r>
        <w:rPr>
          <w:sz w:val="24"/>
          <w:szCs w:val="24"/>
        </w:rPr>
      </w:r>
    </w:p>
    <w:p>
      <w:pPr>
        <w:pStyle w:val="Style21"/>
        <w:widowControl/>
        <w:numPr>
          <w:ilvl w:val="1"/>
          <w:numId w:val="4"/>
        </w:numPr>
        <w:tabs>
          <w:tab w:val="clear" w:pos="708"/>
          <w:tab w:val="left" w:pos="1134" w:leader="none"/>
        </w:tabs>
        <w:spacing w:before="0" w:after="0"/>
        <w:ind w:left="0" w:right="-58" w:firstLine="709"/>
        <w:contextualSpacing/>
        <w:rPr>
          <w:b/>
          <w:b/>
          <w:bCs/>
          <w:sz w:val="24"/>
          <w:szCs w:val="24"/>
        </w:rPr>
      </w:pPr>
      <w:r>
        <w:rPr>
          <w:b/>
          <w:bCs/>
          <w:sz w:val="24"/>
          <w:szCs w:val="24"/>
        </w:rPr>
        <w:t>Заказчик имеет право:</w:t>
      </w:r>
    </w:p>
    <w:p>
      <w:pPr>
        <w:pStyle w:val="Style21"/>
        <w:widowControl/>
        <w:spacing w:before="0" w:after="0"/>
        <w:ind w:left="1080" w:right="-58" w:hanging="0"/>
        <w:contextualSpacing/>
        <w:rPr>
          <w:b/>
          <w:b/>
          <w:bCs/>
          <w:sz w:val="24"/>
          <w:szCs w:val="24"/>
        </w:rPr>
      </w:pPr>
      <w:r>
        <w:rPr>
          <w:b/>
          <w:bCs/>
          <w:sz w:val="24"/>
          <w:szCs w:val="24"/>
        </w:rPr>
      </w:r>
    </w:p>
    <w:p>
      <w:pPr>
        <w:pStyle w:val="Style21"/>
        <w:widowControl/>
        <w:tabs>
          <w:tab w:val="clear" w:pos="708"/>
          <w:tab w:val="left" w:pos="1418" w:leader="none"/>
        </w:tabs>
        <w:spacing w:before="0" w:after="0"/>
        <w:ind w:right="-58" w:firstLine="709"/>
        <w:contextualSpacing/>
        <w:rPr>
          <w:sz w:val="24"/>
          <w:szCs w:val="24"/>
        </w:rPr>
      </w:pPr>
      <w:r>
        <w:rPr>
          <w:sz w:val="24"/>
          <w:szCs w:val="24"/>
        </w:rPr>
        <w:t xml:space="preserve">3.3.1. Запросить копии правоустанавливающих документов на электрические установки находящиеся во владении и пользовании Исполнителя, по которым осуществляется передача электрической энергии по настоящему договору. </w:t>
      </w:r>
    </w:p>
    <w:p>
      <w:pPr>
        <w:pStyle w:val="Style21"/>
        <w:widowControl/>
        <w:tabs>
          <w:tab w:val="clear" w:pos="708"/>
          <w:tab w:val="left" w:pos="1418" w:leader="none"/>
        </w:tabs>
        <w:spacing w:before="0" w:after="0"/>
        <w:ind w:right="-58" w:firstLine="709"/>
        <w:contextualSpacing/>
        <w:rPr>
          <w:sz w:val="24"/>
          <w:szCs w:val="24"/>
        </w:rPr>
      </w:pPr>
      <w:r>
        <w:rPr>
          <w:sz w:val="24"/>
          <w:szCs w:val="24"/>
        </w:rPr>
        <w:t>3.3.2. Осуществлять проверку достоверности данных, представленных Исполнителем. В случае выявления фактов недостоверности данных повлекших за собой убытки Заказчик вправе предъявить Исполнителю требование о возмещении таких убытков в полном объеме.</w:t>
      </w:r>
    </w:p>
    <w:p>
      <w:pPr>
        <w:pStyle w:val="Style21"/>
        <w:widowControl/>
        <w:tabs>
          <w:tab w:val="clear" w:pos="708"/>
          <w:tab w:val="left" w:pos="1418" w:leader="none"/>
        </w:tabs>
        <w:spacing w:before="0" w:after="0"/>
        <w:ind w:right="-58" w:firstLine="709"/>
        <w:contextualSpacing/>
        <w:rPr>
          <w:sz w:val="24"/>
          <w:szCs w:val="24"/>
        </w:rPr>
      </w:pPr>
      <w:r>
        <w:rPr>
          <w:sz w:val="24"/>
          <w:szCs w:val="24"/>
        </w:rPr>
        <w:t>3.3.3. Подавать уведомления Исполнителю на начало / ограничение /прекращение / возобновление поставки электроэнергии потребителям Заказчика.</w:t>
      </w:r>
    </w:p>
    <w:p>
      <w:pPr>
        <w:pStyle w:val="Normal"/>
        <w:tabs>
          <w:tab w:val="clear" w:pos="708"/>
          <w:tab w:val="left" w:pos="1418" w:leader="none"/>
        </w:tabs>
        <w:spacing w:before="0" w:after="0"/>
        <w:ind w:firstLine="709"/>
        <w:contextualSpacing/>
        <w:jc w:val="both"/>
        <w:rPr/>
      </w:pPr>
      <w:r>
        <w:rPr/>
        <w:t>3.3.4. </w:t>
        <w:tab/>
        <w:t>Публиковать на своем сайте в сети «Интернет» представленные Исполнителем графики аварийного ограничения.</w:t>
      </w:r>
    </w:p>
    <w:p>
      <w:pPr>
        <w:pStyle w:val="ConsPlusNormal"/>
        <w:widowControl/>
        <w:tabs>
          <w:tab w:val="clear" w:pos="708"/>
          <w:tab w:val="left" w:pos="1418" w:leader="none"/>
        </w:tabs>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3.3.5. Запрашивать у Исполнителя недостающие в действующих договорах энергоснабжения технические приложения (акты разграничения балансовой принадлежности электросетей и эксплуатации ответственности сторон) по точкам поставки, по которым Исполнитель осуществил фактическое присоединение объекта потребителя к электрическим сетям и включение коммутационного аппарата.</w:t>
      </w:r>
    </w:p>
    <w:p>
      <w:pPr>
        <w:pStyle w:val="ConsPlusNormal"/>
        <w:widowControl/>
        <w:tabs>
          <w:tab w:val="clear" w:pos="708"/>
          <w:tab w:val="left" w:pos="1418" w:leader="none"/>
        </w:tabs>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3.3.6. Осуществлять прием показаний приборов учета от потребителей Заказчика посредством сети «Интернет» в виде скан-версий с последующей передачей Исполнителю таких документов в течение 2-х рабочих дней на бумажном носителе.</w:t>
      </w:r>
    </w:p>
    <w:p>
      <w:pPr>
        <w:pStyle w:val="ConsPlusNormal"/>
        <w:widowControl/>
        <w:tabs>
          <w:tab w:val="clear" w:pos="708"/>
          <w:tab w:val="left" w:pos="1418" w:leader="none"/>
        </w:tabs>
        <w:spacing w:before="0" w:after="0"/>
        <w:ind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3.3.7. Заказчик в соответствии с гражданским законодательством Российской Федерации имеет право обратного требования (регресса) к Исполнителю, за действия (бездействия) которого он несет ответственность перед потребителем (покупателем) по договору энергоснабжения (купли-продажи (поставки) электрической энергии (мощности)).</w:t>
      </w:r>
    </w:p>
    <w:p>
      <w:pPr>
        <w:pStyle w:val="Normal"/>
        <w:tabs>
          <w:tab w:val="clear" w:pos="708"/>
          <w:tab w:val="left" w:pos="1418" w:leader="none"/>
        </w:tabs>
        <w:spacing w:before="0" w:after="0"/>
        <w:ind w:firstLine="709"/>
        <w:contextualSpacing/>
        <w:jc w:val="both"/>
        <w:rPr>
          <w:bCs/>
        </w:rPr>
      </w:pPr>
      <w:r>
        <w:rPr/>
        <w:t>3.3.8. Направлять Исполнителю</w:t>
      </w:r>
      <w:r>
        <w:rPr>
          <w:bCs/>
        </w:rPr>
        <w:t xml:space="preserve"> заявление о необходимости проведения внеплановой проверки приборов учета в отношении обслуживаемых Заказчиком точек поставки, но не более чем 10 % точек поставки, планируемых сетевой организацией к проверке в соответствии с планом-графиком в этом же расчетном периоде. </w:t>
      </w:r>
    </w:p>
    <w:p>
      <w:pPr>
        <w:pStyle w:val="Style21"/>
        <w:widowControl/>
        <w:tabs>
          <w:tab w:val="clear" w:pos="708"/>
          <w:tab w:val="left" w:pos="720" w:leader="none"/>
        </w:tabs>
        <w:spacing w:before="0" w:after="0"/>
        <w:ind w:right="-58" w:firstLine="709"/>
        <w:contextualSpacing/>
        <w:rPr>
          <w:bCs/>
          <w:sz w:val="24"/>
          <w:szCs w:val="24"/>
        </w:rPr>
      </w:pPr>
      <w:r>
        <w:rPr>
          <w:bCs/>
          <w:sz w:val="24"/>
          <w:szCs w:val="24"/>
        </w:rPr>
        <w:t>3.3.9. Использовать иные права, установленные действующим законодательством Российской Федерации и условиями настоящего Договора.</w:t>
      </w:r>
    </w:p>
    <w:p>
      <w:pPr>
        <w:pStyle w:val="Style21"/>
        <w:widowControl/>
        <w:tabs>
          <w:tab w:val="clear" w:pos="708"/>
          <w:tab w:val="left" w:pos="720" w:leader="none"/>
        </w:tabs>
        <w:spacing w:before="0" w:after="0"/>
        <w:ind w:right="-58" w:firstLine="709"/>
        <w:contextualSpacing/>
        <w:rPr>
          <w:b/>
          <w:b/>
          <w:bCs/>
          <w:sz w:val="24"/>
          <w:szCs w:val="24"/>
        </w:rPr>
      </w:pPr>
      <w:r>
        <w:rPr>
          <w:b/>
          <w:bCs/>
          <w:sz w:val="24"/>
          <w:szCs w:val="24"/>
        </w:rPr>
      </w:r>
    </w:p>
    <w:p>
      <w:pPr>
        <w:pStyle w:val="Style21"/>
        <w:widowControl/>
        <w:numPr>
          <w:ilvl w:val="1"/>
          <w:numId w:val="4"/>
        </w:numPr>
        <w:tabs>
          <w:tab w:val="clear" w:pos="708"/>
          <w:tab w:val="left" w:pos="1276" w:leader="none"/>
        </w:tabs>
        <w:spacing w:before="0" w:after="0"/>
        <w:ind w:left="0" w:right="-58" w:firstLine="709"/>
        <w:contextualSpacing/>
        <w:rPr>
          <w:b/>
          <w:b/>
          <w:bCs/>
          <w:sz w:val="24"/>
          <w:szCs w:val="24"/>
        </w:rPr>
      </w:pPr>
      <w:r>
        <w:rPr>
          <w:b/>
          <w:bCs/>
          <w:sz w:val="24"/>
          <w:szCs w:val="24"/>
        </w:rPr>
        <w:t>Исполнитель обязуется:</w:t>
      </w:r>
    </w:p>
    <w:p>
      <w:pPr>
        <w:pStyle w:val="Style21"/>
        <w:widowControl/>
        <w:tabs>
          <w:tab w:val="clear" w:pos="708"/>
          <w:tab w:val="left" w:pos="1134" w:leader="none"/>
        </w:tabs>
        <w:spacing w:before="0" w:after="0"/>
        <w:ind w:left="709" w:right="-58" w:hanging="0"/>
        <w:contextualSpacing/>
        <w:rPr>
          <w:b/>
          <w:b/>
          <w:bCs/>
          <w:sz w:val="24"/>
          <w:szCs w:val="24"/>
        </w:rPr>
      </w:pPr>
      <w:r>
        <w:rPr>
          <w:b/>
          <w:bCs/>
          <w:sz w:val="24"/>
          <w:szCs w:val="24"/>
        </w:rPr>
      </w:r>
    </w:p>
    <w:p>
      <w:pPr>
        <w:pStyle w:val="ConsPlusNormal"/>
        <w:spacing w:before="0" w:after="0"/>
        <w:ind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3.4.1. </w:t>
        <w:tab/>
        <w:t>Обеспечить передачу электрической энергии в точки поставки потребителей Заказчика, качество и параметры которой должны соответствовать техническим регламентам с соблюдением величин аварийной и технологической брони.</w:t>
      </w:r>
    </w:p>
    <w:p>
      <w:pPr>
        <w:pStyle w:val="ConsPlusNormal"/>
        <w:spacing w:before="0" w:after="0"/>
        <w:ind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3.4.2. </w:t>
        <w:tab/>
        <w:t>Осуществлять передачу электрической энергии в соответствии с согласованной категорией надежности энергопринимающих устройств потребителей Заказчика. Категория надежности обуславливает содержание обязательств Исполнителя по обеспечению надежности снабжения электрической энергией энергопринимающих устройств, в отношении которых Заказчик заключил настоящий Договор.</w:t>
      </w:r>
    </w:p>
    <w:p>
      <w:pPr>
        <w:pStyle w:val="ConsPlusNormal"/>
        <w:spacing w:before="0" w:after="0"/>
        <w:ind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Для первой и второй категорий надежности допустимое число часов отключения в год и сроки восстановления энергоснабжения определяются Исполнителем и Потребителем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pPr>
        <w:pStyle w:val="ConsPlusNormal"/>
        <w:spacing w:before="0" w:after="0"/>
        <w:ind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 </w:t>
      </w:r>
    </w:p>
    <w:p>
      <w:pPr>
        <w:pStyle w:val="ConsPlusNormal"/>
        <w:spacing w:before="0" w:after="0"/>
        <w:ind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3.4.3. </w:t>
        <w:tab/>
        <w:t xml:space="preserve">Информировать Заказчика самостоятельно или через Субисполнителя о фактах нарушения электроснабжения Потребителей и снижения показателей качества электроэнергии, влекущих полное и (или) частичное ограничение режима потребления электроэнергии, в сроки и в порядке, определенные Сторонами в приложении № 6 «Регламент взаимодействия Исполнителя и Заказчика при ограничении режима потребления электрической энергии потребителями Заказчика и при возобновлении их электроснабжения» к настоящему Договору. </w:t>
      </w:r>
    </w:p>
    <w:p>
      <w:pPr>
        <w:pStyle w:val="ConsPlusNormal"/>
        <w:widowControl/>
        <w:spacing w:before="0" w:after="0"/>
        <w:ind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3.4.4. </w:t>
        <w:tab/>
        <w:t>Беспрепятственно, в предварительно согласованные сроки, допускать (обеспечивать допуск) потребителей Заказчика и (или) Заказчика к приборам учета электроэнергии и к приборам контроля качества электроэнергии, принадлежащим Потребителям Заказчика и расположенным на объектах электросетевого хозяйства Исполнителя.</w:t>
      </w:r>
    </w:p>
    <w:p>
      <w:pPr>
        <w:pStyle w:val="ConsPlus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3.4.5. </w:t>
        <w:tab/>
        <w:t>Определять в порядке, согласованном Сторонами в приложении № 7 «Регламент снятия показаний приборов учета и определения объема переданной электрической энергии (мощности) Потребителям Заказчикам» к настоящему Договору, объемы оказанных услуг по передаче электрической  потребителям Заказчика.</w:t>
      </w:r>
    </w:p>
    <w:p>
      <w:pPr>
        <w:pStyle w:val="ConsPlusNormal"/>
        <w:widowContro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3.4.6. Самостоятельно урегулировать отношения с потребителями по технологическому присоединению (в том числе опосредованно) их энергопринимающих устройств к своей электрической сети, а так же потребителями, энергопринимающие устройства которых были присоединены к электрической сети Исполнителя (в том числе опосредованно) до заключения настоящего договора.</w:t>
      </w:r>
    </w:p>
    <w:p>
      <w:pPr>
        <w:pStyle w:val="ConsPlusNormal"/>
        <w:widowContro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3.4.7. Передавать по запросу Заказчика надлежащим образом заверенные копии выданных в отношении потребителей документов, подтверждающих технологическое присоединение при отсутствии данных документов у Заказчика, в отношении энергопринимающих устройств потребителей, которыми подано заявление о заключении договора, согласно п. 37 ОПФРР.</w:t>
      </w:r>
    </w:p>
    <w:p>
      <w:pPr>
        <w:pStyle w:val="ConsPlusNormal"/>
        <w:widowContro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3.4.8. Обеспечить включение в договоры оказания услуг по передаче электрической энергии с сетевыми организациями требований по приведению принадлежащих им СКУЭ в соответствие с требованиями ОПФРР.</w:t>
      </w:r>
    </w:p>
    <w:p>
      <w:pPr>
        <w:pStyle w:val="Normal"/>
        <w:spacing w:lineRule="auto" w:line="244"/>
        <w:ind w:firstLine="709"/>
        <w:jc w:val="both"/>
        <w:rPr/>
      </w:pPr>
      <w:r>
        <w:rPr/>
        <w:t>3.4.9. Предоставлять Заказчику показания системы учета, используемой Исполнителем и допущенной в эксплуатацию в установленном разделом X ОПФРР порядке, на основании соглашения о порядке информационного обмена путем предоставления ему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pPr>
        <w:pStyle w:val="ConsPlus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3.4.10. Разрабатывать в установленном законодательством РФ порядке ежегодные графики аварийного ограничения потребителей (покупателей) на период с 1 октября текущего года по 30 сентября следующего года и утверждать их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pPr>
        <w:pStyle w:val="ConsPlusNormal"/>
        <w:widowContro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Утвержденные графики аварийного ограничения направляются Исполнителем Заказчику и потребителям (покупателям)  в течение 10 рабочих дней после их утверждения.</w:t>
      </w:r>
    </w:p>
    <w:p>
      <w:pPr>
        <w:pStyle w:val="ConsPlusNormal"/>
        <w:widowContro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3.4.11. Согласовывать с потребителями (покупателями) юридическими лицами и физическими лицами путем направления адресных уведомлений либо уведомлений через средства массовой информации, а также уведомлять Заказчика о сроках проведения ремонтных работ на принадлежащих Исполнителю объектах электросетевого хозяйства, которые влекут необходимость введения полного и (или) частичного ограничения режима потребления потребителям (покупателям), в сроки, установленные Правилами полного и (или) частичного ограничения режима потребления электрической энергии, утвержденными Постановлением Правительства РФ от 04.05.2012г. № 442; Правилами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РФ от 06.05.2011г. № 354.</w:t>
      </w:r>
    </w:p>
    <w:p>
      <w:pPr>
        <w:pStyle w:val="ConsPlusNormal"/>
        <w:widowContro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3.4.12. Информировать Заказчика самостоятельно или через ССО о фактах нарушения электроснабжения Потребителей и снижения показателей качества электроэнергии, влекущих полное и (или) частичное ограничение режима потребления электроэнергии, в сроки и в порядке, определенные Сторонами в Приложении 5 к настоящему Договору.</w:t>
      </w:r>
    </w:p>
    <w:p>
      <w:pPr>
        <w:pStyle w:val="ConsPlusNormal"/>
        <w:widowContro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3.4.13. Направлять Заказчику самостоятельно или через ССО в 10-тидневный срок ответы на поступившие от Заказчика жалобы и заявления Потребителей по вопросам передачи электрической энергии.</w:t>
      </w:r>
    </w:p>
    <w:p>
      <w:pPr>
        <w:pStyle w:val="ConsPlusNormal"/>
        <w:widowContro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3.4.14. Осуществлять действия по введению полного и (или) частичного ограничения режима потребления электроэнергии в отношении энергопринимающих устройств  потребителей Заказчика и по возобновлению их электроснабжения на основании уведомлений Заказчика в порядке, установленном Правилами и приложением № 5 к настоящему Договору.</w:t>
      </w:r>
    </w:p>
    <w:p>
      <w:pPr>
        <w:pStyle w:val="ConsPlus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3.4.15. Проводить проверки состояния приборов учета Потребителей Заказчика, непосредственно или опосредованно присоединенных к сетям Исполнителя. При выявлении случаев безучетного потребления электрической энергии:</w:t>
      </w:r>
    </w:p>
    <w:p>
      <w:pPr>
        <w:pStyle w:val="ConsPlus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 факт безучетного (недоучтенного) потребления электрической энергии фиксируется Исполнителем в «Акте о неучтенном потреблении электрической энергии» по установленной форме. Бланки Актов являются документами строгой отчетности (образец бланка – Приложения № 6.1, № 6.2. к настоящему Договору).</w:t>
      </w:r>
    </w:p>
    <w:p>
      <w:pPr>
        <w:pStyle w:val="ConsPlus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 «Акт о неучтенном потреблении электрической энергии» составляется в двух экземплярах, один из которых передается не позднее 3 рабочих дней с даты его составления Заказчику для последующей передачи Потребителю, второй остается у Исполнителя.</w:t>
      </w:r>
    </w:p>
    <w:p>
      <w:pPr>
        <w:pStyle w:val="ConsPlus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 Исполнитель, на основании «Акта о неучтенном потреблении электрической энергии» производит расчет объема безучетного (недоучтенного) электропотребления в течение 2 рабочих дней со дня составления «Акта о неучтенном потреблении электрической энергии»  с учетом  документов, представленных Потребителем, осуществляющим безучетное потребление или Заказчиком,  и направляет его Заказчику вместе с «Актом о неучтенном потреблении электрической энергии».</w:t>
      </w:r>
    </w:p>
    <w:p>
      <w:pPr>
        <w:pStyle w:val="ConsPlus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 Исполнитель не обязан направлять Заказчику уведомление с предложением принять участие в составлении «Акта о неучтенном потреблении электрической энергии».</w:t>
      </w:r>
    </w:p>
    <w:p>
      <w:pPr>
        <w:pStyle w:val="ConsPlusNormal"/>
        <w:widowContro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 Рассчитанный Исполнителем по «Актам о неучтенном потреблении электрической энергии» объем безучетного (недоучтенного) электропотребления включается Заказчиком в объем оказанных услуг по передаче электрической энергии за тот расчетный период, в котором был выявлен факт безучетного потребления и составлен «Акт о неучтенном потреблении электрической энергии».</w:t>
      </w:r>
    </w:p>
    <w:p>
      <w:pPr>
        <w:pStyle w:val="ConsPlus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3.4.16. Передавать Заказчику до 10-го числа месяца, следующего за расчетным периодом, способом, позволяющим подтвердить факт получения, информацию об объеме оказанных услуг по передаче электрической энергии, объеме безучетного потребления электрической энергии.</w:t>
      </w:r>
    </w:p>
    <w:p>
      <w:pPr>
        <w:pStyle w:val="ConsPlusNormal"/>
        <w:widowContro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При изменении составляющих расчета стоимости услуг Исполнителя проводить корректировку объема услуг, оказанных Заказчику в соответствии с документами, полученными от Заказчика согласно условиям настоящего Договора, и направлять Заказчику корректировочный акт оказанных услуг (Приложение 10 к договору). Корректировочный счет – фактура направляется Заказчику в течение 5 рабочих дней после подписания Заказчиком корректировочного акта оказанных услуг.</w:t>
      </w:r>
    </w:p>
    <w:p>
      <w:pPr>
        <w:pStyle w:val="ConsPlusNormal"/>
        <w:widowContro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3.4.17. Направлять на согласование заказчику план-график на следующий месяц проверок расчетных приборов учета потребителей заказчика в срок до </w:t>
      </w:r>
      <w:r>
        <w:rPr>
          <w:rFonts w:cs="Times New Roman" w:ascii="Times New Roman" w:hAnsi="Times New Roman"/>
          <w:color w:val="FF0000"/>
          <w:sz w:val="24"/>
          <w:szCs w:val="24"/>
        </w:rPr>
        <w:t>25</w:t>
      </w:r>
      <w:r>
        <w:rPr>
          <w:rFonts w:cs="Times New Roman" w:ascii="Times New Roman" w:hAnsi="Times New Roman"/>
          <w:sz w:val="24"/>
          <w:szCs w:val="24"/>
        </w:rPr>
        <w:t>-го числа текущего месяца.</w:t>
      </w:r>
    </w:p>
    <w:p>
      <w:pPr>
        <w:pStyle w:val="ConsPlusNormal"/>
        <w:widowControl/>
        <w:spacing w:before="0" w:after="0"/>
        <w:ind w:firstLine="567"/>
        <w:contextualSpacing/>
        <w:jc w:val="both"/>
        <w:rPr>
          <w:rFonts w:ascii="Times New Roman" w:hAnsi="Times New Roman" w:cs="Times New Roman"/>
          <w:sz w:val="24"/>
          <w:szCs w:val="24"/>
        </w:rPr>
      </w:pPr>
      <w:r>
        <w:rPr/>
        <w:tab/>
      </w:r>
      <w:r>
        <w:rPr>
          <w:rFonts w:cs="Times New Roman" w:ascii="Times New Roman" w:hAnsi="Times New Roman"/>
          <w:sz w:val="24"/>
          <w:szCs w:val="24"/>
        </w:rPr>
        <w:t>3.4.18. Предоставлять Заказчику акты проверки и замены средств учета электрической энергии потребителей (покупателей) (вновь оформляемых потребителей (покупателей)), акты о неучтенном потреблении (при их наличии) в течение расчетного периода в порядке и в сроки, предусмотренные законодательством РФ, но не позднее:</w:t>
      </w:r>
    </w:p>
    <w:p>
      <w:pPr>
        <w:pStyle w:val="Normal"/>
        <w:spacing w:lineRule="auto" w:line="244"/>
        <w:ind w:firstLine="708"/>
        <w:jc w:val="both"/>
        <w:rPr/>
      </w:pPr>
      <w:r>
        <w:rPr/>
        <w:t>-  в отношении потребителей юридических лиц последнего рабочего дня текущего месяца;</w:t>
      </w:r>
    </w:p>
    <w:p>
      <w:pPr>
        <w:pStyle w:val="ConsPlusNormal"/>
        <w:widowContro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 в отношении потребителей физических лиц 26 числа текущего месяца.</w:t>
      </w:r>
    </w:p>
    <w:p>
      <w:pPr>
        <w:pStyle w:val="ConsPlusNormal"/>
        <w:widowContro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3.4.19. Согласовывать с Заказчиком для недопущения разногласий по объемам переданной энергии потребителям (покупателям) объем электрической энергии, определенный расчетным способом при отсутствии у потребителей (покупателей) приборов учёта или по другим основаниям, определенным ОПФРР.</w:t>
      </w:r>
    </w:p>
    <w:p>
      <w:pPr>
        <w:pStyle w:val="ConsPlusNormal"/>
        <w:widowContro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3.4.20. При выявлении Исполнителем факта смены собственника жилого/ нежилого помещения многоквартирного жилого дома, жилого дома и нежилого помещения Исполнитель оформляет данный факт и информирует Заказчика в течение 3-х рабочих дней.</w:t>
      </w:r>
    </w:p>
    <w:p>
      <w:pPr>
        <w:pStyle w:val="ConsPlusNormal"/>
        <w:widowContro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3.4.21. Определять в порядке, определяемом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Потребителей. При этом указанные характеристики для Потребителей, присоединенных к электрическим сетям напряжением 35 кВ и ниже, устанавливаются Исполнителем или ССО, к сетям которой непосредственно присоединены электроустановки соответствующих Потребителей, а для Потребителей, присоединенных к электрическим сетям напряжением выше 35 кВ, - Исполнителем совместно с соответствующим субъектом оперативно-диспетчерского управления.</w:t>
      </w:r>
    </w:p>
    <w:p>
      <w:pPr>
        <w:pStyle w:val="ConsPlusNormal"/>
        <w:widowContro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3.4.22. Осуществлять самостоятельно и (или) с привлечением ССО в соответствии с порядком, установленным законодательством РФ, контроль качества электрической энергии, показатели которой определяются ГОСТ 32144-2013, иными обязательными требованиями.</w:t>
      </w:r>
    </w:p>
    <w:p>
      <w:pPr>
        <w:pStyle w:val="ConsPlusNormal"/>
        <w:widowContro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3.4.23. Поддерживать объекты электросетевого хозяйства, принадлежащие Исполнителю на праве собственности или на ином законном основании и обеспечивающие передачу электрической энергии в интересах потребителей (покупателей), в состоянии готовности к несению нагрузки и осуществлению передачи электрической энергии надлежащих параметров в установленных договором объемах. Контролировать состояние электрических сетей, по которым передается электрическая энергия, и принимать необходимые меры для предотвращения несанкционированных подключений к ним.</w:t>
      </w:r>
    </w:p>
    <w:p>
      <w:pPr>
        <w:pStyle w:val="ConsPlusNormal"/>
        <w:widowContro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3.4.24. Ущерб, причинённый Заказчику, в том числе Потребителю Заказчика, в результате неисполнения или ненадлежащего исполнения Исполнителем условий настоящего Договора, подлежат возмещению Исполнителем Заказчику при наличии вины Исполнителя в соответствии с действующим законодательством РФ.</w:t>
      </w:r>
    </w:p>
    <w:p>
      <w:pPr>
        <w:pStyle w:val="ConsPlusNormal"/>
        <w:widowContro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3.4.25. В срок не позднее 2 рабочих дней с даты заключения договора об осуществлении технологического присоединения к электрическим сетям с заявителем, в случае намерения Заявителя заключить договор энергоснабжения (купли-продажи (поставки) электрической энергии (мощности)) с Заказчиком, направить в электронном виде в адрес Заказчика (</w:t>
      </w:r>
      <w:r>
        <w:rPr>
          <w:rFonts w:cs="Times New Roman" w:ascii="Times New Roman" w:hAnsi="Times New Roman"/>
          <w:sz w:val="24"/>
          <w:szCs w:val="24"/>
          <w:lang w:val="en-US"/>
        </w:rPr>
        <w:t>e</w:t>
      </w:r>
      <w:r>
        <w:rPr>
          <w:rFonts w:cs="Times New Roman" w:ascii="Times New Roman" w:hAnsi="Times New Roman"/>
          <w:sz w:val="24"/>
          <w:szCs w:val="24"/>
        </w:rPr>
        <w:t>.</w:t>
      </w:r>
      <w:r>
        <w:rPr>
          <w:rFonts w:cs="Times New Roman" w:ascii="Times New Roman" w:hAnsi="Times New Roman"/>
          <w:sz w:val="24"/>
          <w:szCs w:val="24"/>
          <w:lang w:val="en-US"/>
        </w:rPr>
        <w:t>mail</w:t>
      </w:r>
      <w:r>
        <w:rPr>
          <w:rFonts w:cs="Times New Roman" w:ascii="Times New Roman" w:hAnsi="Times New Roman"/>
          <w:sz w:val="24"/>
          <w:szCs w:val="24"/>
        </w:rPr>
        <w:t xml:space="preserve">: ______________) копию подписанного с заявителем договора технологического присоединения к электрическим сетям и копии документов заявителя, предусмотренных </w:t>
      </w:r>
      <w:hyperlink r:id="rId3">
        <w:r>
          <w:rPr>
            <w:rFonts w:cs="Times New Roman" w:ascii="Times New Roman" w:hAnsi="Times New Roman"/>
            <w:sz w:val="24"/>
            <w:szCs w:val="24"/>
          </w:rPr>
          <w:t>пунктом 34</w:t>
        </w:r>
      </w:hyperlink>
      <w:r>
        <w:rPr>
          <w:rFonts w:cs="Times New Roman" w:ascii="Times New Roman" w:hAnsi="Times New Roman"/>
          <w:sz w:val="24"/>
          <w:szCs w:val="24"/>
        </w:rPr>
        <w:t xml:space="preserve"> ОПФРР, имеющихся у сетевой организации на дату направления.</w:t>
      </w:r>
    </w:p>
    <w:p>
      <w:pPr>
        <w:pStyle w:val="ConsPlusNormal"/>
        <w:widowContro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3.4.26. Выполнять иные обязательства, предусмотренные настоящим Договором и действующим законодательством Российской Федерации.</w:t>
      </w:r>
    </w:p>
    <w:p>
      <w:pPr>
        <w:pStyle w:val="Style21"/>
        <w:widowControl/>
        <w:tabs>
          <w:tab w:val="clear" w:pos="708"/>
          <w:tab w:val="left" w:pos="720" w:leader="none"/>
        </w:tabs>
        <w:spacing w:before="0" w:after="0"/>
        <w:ind w:right="-58" w:firstLine="709"/>
        <w:contextualSpacing/>
        <w:rPr>
          <w:sz w:val="24"/>
          <w:szCs w:val="24"/>
        </w:rPr>
      </w:pPr>
      <w:r>
        <w:rPr>
          <w:sz w:val="24"/>
          <w:szCs w:val="24"/>
        </w:rPr>
      </w:r>
    </w:p>
    <w:p>
      <w:pPr>
        <w:pStyle w:val="Style21"/>
        <w:widowControl/>
        <w:numPr>
          <w:ilvl w:val="1"/>
          <w:numId w:val="4"/>
        </w:numPr>
        <w:tabs>
          <w:tab w:val="clear" w:pos="708"/>
          <w:tab w:val="left" w:pos="1276" w:leader="none"/>
        </w:tabs>
        <w:spacing w:before="0" w:after="0"/>
        <w:ind w:left="0" w:right="-58" w:firstLine="709"/>
        <w:contextualSpacing/>
        <w:rPr>
          <w:b/>
          <w:b/>
          <w:bCs/>
          <w:sz w:val="24"/>
          <w:szCs w:val="24"/>
        </w:rPr>
      </w:pPr>
      <w:r>
        <w:rPr>
          <w:b/>
          <w:bCs/>
          <w:sz w:val="24"/>
          <w:szCs w:val="24"/>
        </w:rPr>
        <w:t>Исполнитель имеет право:</w:t>
      </w:r>
    </w:p>
    <w:p>
      <w:pPr>
        <w:pStyle w:val="Style21"/>
        <w:widowControl/>
        <w:spacing w:before="0" w:after="0"/>
        <w:ind w:left="1080" w:right="-58" w:hanging="0"/>
        <w:contextualSpacing/>
        <w:rPr>
          <w:bCs/>
          <w:sz w:val="24"/>
          <w:szCs w:val="24"/>
          <w:u w:val="single"/>
        </w:rPr>
      </w:pPr>
      <w:r>
        <w:rPr>
          <w:bCs/>
          <w:sz w:val="24"/>
          <w:szCs w:val="24"/>
          <w:u w:val="single"/>
        </w:rPr>
      </w:r>
    </w:p>
    <w:p>
      <w:pPr>
        <w:pStyle w:val="Style21"/>
        <w:widowControl/>
        <w:tabs>
          <w:tab w:val="clear" w:pos="708"/>
          <w:tab w:val="left" w:pos="1418" w:leader="none"/>
        </w:tabs>
        <w:spacing w:before="0" w:after="0"/>
        <w:ind w:right="-58" w:firstLine="709"/>
        <w:contextualSpacing/>
        <w:rPr>
          <w:sz w:val="24"/>
          <w:szCs w:val="24"/>
        </w:rPr>
      </w:pPr>
      <w:r>
        <w:rPr>
          <w:sz w:val="24"/>
          <w:szCs w:val="24"/>
        </w:rPr>
        <w:t>3.5.1. Направлять Заказчику претензии при выявлении Исполнителем обстоятельств, которые свидетельствуют о ненадлежащем исполнении Заказчиком условий настоящего Договора.</w:t>
      </w:r>
    </w:p>
    <w:p>
      <w:pPr>
        <w:pStyle w:val="Style21"/>
        <w:widowControl/>
        <w:tabs>
          <w:tab w:val="clear" w:pos="708"/>
          <w:tab w:val="left" w:pos="1418" w:leader="none"/>
        </w:tabs>
        <w:spacing w:before="0" w:after="0"/>
        <w:ind w:right="-58" w:firstLine="709"/>
        <w:contextualSpacing/>
        <w:rPr>
          <w:sz w:val="24"/>
          <w:szCs w:val="24"/>
        </w:rPr>
      </w:pPr>
      <w:r>
        <w:rPr>
          <w:sz w:val="24"/>
          <w:szCs w:val="24"/>
        </w:rPr>
        <w:t>3.5.2. Осуществлять проверку достоверности данных, представленных Заказчиком по условиям настоящего Договора.</w:t>
      </w:r>
    </w:p>
    <w:p>
      <w:pPr>
        <w:pStyle w:val="Style21"/>
        <w:widowControl/>
        <w:tabs>
          <w:tab w:val="clear" w:pos="708"/>
          <w:tab w:val="left" w:pos="1418" w:leader="none"/>
        </w:tabs>
        <w:spacing w:before="0" w:after="0"/>
        <w:ind w:right="-58" w:firstLine="709"/>
        <w:contextualSpacing/>
        <w:rPr>
          <w:sz w:val="24"/>
          <w:szCs w:val="24"/>
        </w:rPr>
      </w:pPr>
      <w:r>
        <w:rPr>
          <w:sz w:val="24"/>
          <w:szCs w:val="24"/>
        </w:rPr>
        <w:t>В случае выявления фактов недостоверности данных повлекших за собой убытки Исполнителя вправе предъявить Заказчику требование о возмещении таких убытков в полном объеме.</w:t>
      </w:r>
    </w:p>
    <w:p>
      <w:pPr>
        <w:pStyle w:val="Normal"/>
        <w:tabs>
          <w:tab w:val="clear" w:pos="708"/>
          <w:tab w:val="left" w:pos="1418" w:leader="none"/>
        </w:tabs>
        <w:spacing w:before="0" w:after="0"/>
        <w:ind w:right="-58" w:firstLine="709"/>
        <w:contextualSpacing/>
        <w:jc w:val="both"/>
        <w:rPr/>
      </w:pPr>
      <w:r>
        <w:rPr/>
        <w:t xml:space="preserve">3.5.3. Привлекать третьих лиц для исполнения обязательств настоящего Договора с уведомлением об этом Заказчика с указанием их полномочий. При этом Исполнитель несет ответственность перед Заказчиком за действия третьих лиц при выполнении указанных обязательств. </w:t>
      </w:r>
    </w:p>
    <w:p>
      <w:pPr>
        <w:pStyle w:val="Style21"/>
        <w:widowControl/>
        <w:tabs>
          <w:tab w:val="clear" w:pos="708"/>
          <w:tab w:val="left" w:pos="1418" w:leader="none"/>
        </w:tabs>
        <w:spacing w:before="0" w:after="0"/>
        <w:ind w:right="-58" w:firstLine="709"/>
        <w:contextualSpacing/>
        <w:rPr>
          <w:sz w:val="24"/>
          <w:szCs w:val="24"/>
        </w:rPr>
      </w:pPr>
      <w:r>
        <w:rPr>
          <w:sz w:val="24"/>
          <w:szCs w:val="24"/>
        </w:rPr>
        <w:t>3.5.4. Приостановить исполнение обязательств по Договору в случаях и в порядке, установленных действующим законодательством Российской Федерации и условиями настоящего Договора.</w:t>
      </w:r>
    </w:p>
    <w:p>
      <w:pPr>
        <w:pStyle w:val="Normal"/>
        <w:tabs>
          <w:tab w:val="clear" w:pos="708"/>
          <w:tab w:val="left" w:pos="1418" w:leader="none"/>
        </w:tabs>
        <w:spacing w:before="0" w:after="0"/>
        <w:ind w:right="-58" w:firstLine="709"/>
        <w:contextualSpacing/>
        <w:jc w:val="both"/>
        <w:rPr/>
      </w:pPr>
      <w:r>
        <w:rPr/>
        <w:t>3.5.5. Осуществлять самостоятельно и (или) с привлечением ССО контроль соответствия значения коэффициента реактивной мощности в электроустановках Потребителя Заказчика и соблюдения Потребителем Заказчика установленного Исполнителем соотношения потребления активной и реактивной мощности.</w:t>
      </w:r>
    </w:p>
    <w:p>
      <w:pPr>
        <w:pStyle w:val="Normal"/>
        <w:tabs>
          <w:tab w:val="clear" w:pos="708"/>
          <w:tab w:val="left" w:pos="1418" w:leader="none"/>
        </w:tabs>
        <w:spacing w:before="0" w:after="0"/>
        <w:ind w:right="-58" w:firstLine="709"/>
        <w:contextualSpacing/>
        <w:jc w:val="both"/>
        <w:rPr/>
      </w:pPr>
      <w:r>
        <w:rPr/>
        <w:t xml:space="preserve">3.5.6. При выявлении факта отсутствия в представленном Заказчиком реестре, содержащем данные об объеме потребления электрической энергии в жилых и нежилых помещениях многоквартирных домов и жилых домов, данных об объеме потребления электрической энергии в каком-либо жилом доме или помещении в многоквартирном доме </w:t>
      </w:r>
      <w:r>
        <w:rPr>
          <w:rStyle w:val="105pt"/>
          <w:rFonts w:eastAsia="Calibri"/>
        </w:rPr>
        <w:t>(при отсутствии документов, подтверждающих факт отсутствия потребления в жилом помещении)</w:t>
      </w:r>
      <w:r>
        <w:rPr/>
        <w:t xml:space="preserve">, определять объем потребления электрической энергии в целях расчета объема оказанных услуг по передаче электрической энергии в отношении таких жилых домов и </w:t>
      </w:r>
      <w:r>
        <w:rPr>
          <w:rStyle w:val="105pt"/>
          <w:rFonts w:eastAsia="Calibri"/>
        </w:rPr>
        <w:t xml:space="preserve">соответствующих жилых помещений в </w:t>
      </w:r>
      <w:r>
        <w:rPr/>
        <w:t>многоквартирных домах в соответствии с порядком определения объема потребления коммунальной услуги по электроснабжению, предусмотренным Правилами предоставления коммунальных услуг собственникам и пользователям помещений в многоквартирных домах и жилых домов.</w:t>
      </w:r>
    </w:p>
    <w:p>
      <w:pPr>
        <w:pStyle w:val="Normal"/>
        <w:tabs>
          <w:tab w:val="clear" w:pos="708"/>
          <w:tab w:val="left" w:pos="1418" w:leader="none"/>
        </w:tabs>
        <w:spacing w:before="0" w:after="0"/>
        <w:ind w:firstLine="709"/>
        <w:contextualSpacing/>
        <w:jc w:val="both"/>
        <w:rPr/>
      </w:pPr>
      <w:r>
        <w:rPr/>
        <w:t>3.5.7. В случае нарушения Заказчиком 3-х дневного срока уведомления Исполнителя о дате и времени расторжения договора энергоснабжения, Исполнитель вправе продолжать оказывать услуги по передаче электрической энергии до истечения  3-х рабочих дней с даты и времени получения Исполнителем такого уведомления.</w:t>
      </w:r>
    </w:p>
    <w:p>
      <w:pPr>
        <w:pStyle w:val="Style21"/>
        <w:widowControl/>
        <w:tabs>
          <w:tab w:val="clear" w:pos="708"/>
          <w:tab w:val="left" w:pos="1418" w:leader="none"/>
        </w:tabs>
        <w:spacing w:before="0" w:after="0"/>
        <w:ind w:right="-58" w:firstLine="709"/>
        <w:contextualSpacing/>
        <w:rPr>
          <w:sz w:val="24"/>
          <w:szCs w:val="24"/>
        </w:rPr>
      </w:pPr>
      <w:r>
        <w:rPr>
          <w:sz w:val="24"/>
          <w:szCs w:val="24"/>
        </w:rPr>
        <w:t>3.5.8. Использовать иные права, установленные действующим законодательством Российской Федерации и условиями настоящего Договора.</w:t>
      </w:r>
    </w:p>
    <w:p>
      <w:pPr>
        <w:pStyle w:val="Style21"/>
        <w:widowControl/>
        <w:tabs>
          <w:tab w:val="clear" w:pos="708"/>
          <w:tab w:val="left" w:pos="1418" w:leader="none"/>
        </w:tabs>
        <w:spacing w:before="0" w:after="0"/>
        <w:ind w:right="-58" w:firstLine="709"/>
        <w:contextualSpacing/>
        <w:rPr>
          <w:sz w:val="24"/>
          <w:szCs w:val="24"/>
        </w:rPr>
      </w:pPr>
      <w:r>
        <w:rPr>
          <w:sz w:val="24"/>
          <w:szCs w:val="24"/>
        </w:rPr>
        <w:t>3.5.9. Предъявить Заказчику претензии при выявлении Исполнителем обстоятельств, которые свидетельствуют о ненадлежащем выполнении Заказчиком условий настоящего Договора и которые были неизвестны Исполнителю на момент подписания акта об оказании услуг. Направление претензии не лишает права Исполнителя на защиту своих интересов в судебном порядке.</w:t>
      </w:r>
    </w:p>
    <w:p>
      <w:pPr>
        <w:pStyle w:val="Style21"/>
        <w:widowControl/>
        <w:tabs>
          <w:tab w:val="clear" w:pos="708"/>
          <w:tab w:val="left" w:pos="1418" w:leader="none"/>
        </w:tabs>
        <w:spacing w:before="0" w:after="0"/>
        <w:ind w:right="-58" w:firstLine="709"/>
        <w:contextualSpacing/>
        <w:rPr>
          <w:sz w:val="24"/>
          <w:szCs w:val="24"/>
        </w:rPr>
      </w:pPr>
      <w:r>
        <w:rPr>
          <w:sz w:val="24"/>
          <w:szCs w:val="24"/>
        </w:rPr>
      </w:r>
    </w:p>
    <w:p>
      <w:pPr>
        <w:pStyle w:val="Normal"/>
        <w:numPr>
          <w:ilvl w:val="0"/>
          <w:numId w:val="4"/>
        </w:numPr>
        <w:tabs>
          <w:tab w:val="clear" w:pos="708"/>
          <w:tab w:val="left" w:pos="-3969" w:leader="none"/>
          <w:tab w:val="left" w:pos="284" w:leader="none"/>
        </w:tabs>
        <w:spacing w:before="0" w:after="0"/>
        <w:ind w:left="0" w:hanging="0"/>
        <w:contextualSpacing/>
        <w:jc w:val="center"/>
        <w:rPr>
          <w:b/>
          <w:b/>
          <w:bCs/>
        </w:rPr>
      </w:pPr>
      <w:r>
        <w:rPr>
          <w:b/>
          <w:bCs/>
        </w:rPr>
        <w:t>УЧЁТ ЭЛЕКТРОЭНЕРГИИ</w:t>
      </w:r>
    </w:p>
    <w:p>
      <w:pPr>
        <w:pStyle w:val="Style21"/>
        <w:widowControl/>
        <w:tabs>
          <w:tab w:val="clear" w:pos="708"/>
          <w:tab w:val="left" w:pos="284" w:leader="none"/>
        </w:tabs>
        <w:spacing w:before="0" w:after="0"/>
        <w:ind w:right="-58" w:hanging="0"/>
        <w:contextualSpacing/>
        <w:rPr>
          <w:b/>
          <w:b/>
          <w:bCs/>
          <w:sz w:val="24"/>
          <w:szCs w:val="24"/>
        </w:rPr>
      </w:pPr>
      <w:r>
        <w:rPr>
          <w:b/>
          <w:bCs/>
          <w:sz w:val="24"/>
          <w:szCs w:val="24"/>
        </w:rPr>
      </w:r>
    </w:p>
    <w:p>
      <w:pPr>
        <w:pStyle w:val="Style21"/>
        <w:widowControl/>
        <w:tabs>
          <w:tab w:val="clear" w:pos="708"/>
          <w:tab w:val="left" w:pos="1276" w:leader="none"/>
        </w:tabs>
        <w:spacing w:before="0" w:after="0"/>
        <w:ind w:right="-58" w:firstLine="709"/>
        <w:contextualSpacing/>
        <w:rPr>
          <w:sz w:val="24"/>
          <w:szCs w:val="24"/>
        </w:rPr>
      </w:pPr>
      <w:r>
        <w:rPr>
          <w:sz w:val="24"/>
          <w:szCs w:val="24"/>
        </w:rPr>
        <w:t xml:space="preserve">4.1. Обслуживание, контроль технического состояния, замена неисправных приборов коммерческого учета и другого электрооборудования осуществляется в соответствии с границами ответственности за состояние и обслуживание электрооборудования, воздушных и кабельных линий электропередач, приборов учета электрической энергии, установленными Актами разграничения балансовой принадлежности и эксплуатационной ответственности, балансовой принадлежностью приборов учета электрической энергии. </w:t>
      </w:r>
    </w:p>
    <w:p>
      <w:pPr>
        <w:pStyle w:val="Style21"/>
        <w:widowControl/>
        <w:tabs>
          <w:tab w:val="clear" w:pos="708"/>
          <w:tab w:val="left" w:pos="1276" w:leader="none"/>
        </w:tabs>
        <w:spacing w:before="0" w:after="0"/>
        <w:ind w:right="-58" w:firstLine="709"/>
        <w:contextualSpacing/>
        <w:rPr>
          <w:sz w:val="24"/>
          <w:szCs w:val="24"/>
        </w:rPr>
      </w:pPr>
      <w:r>
        <w:rPr>
          <w:sz w:val="24"/>
          <w:szCs w:val="24"/>
        </w:rPr>
        <w:t xml:space="preserve">4.2. Ежемесячно в порядке, определенном Сторонами в приложении № 7 к настоящему Договору, Исполнитель самостоятельно и (или) с привлечением Субисполнителя определяет объемы переданной по Договору (поставленной потребителям Заказчика) электроэнергии. </w:t>
      </w:r>
    </w:p>
    <w:p>
      <w:pPr>
        <w:pStyle w:val="Style21"/>
        <w:widowControl/>
        <w:tabs>
          <w:tab w:val="clear" w:pos="708"/>
          <w:tab w:val="left" w:pos="1276" w:leader="none"/>
        </w:tabs>
        <w:spacing w:before="0" w:after="0"/>
        <w:ind w:right="-58" w:firstLine="709"/>
        <w:contextualSpacing/>
        <w:rPr>
          <w:sz w:val="24"/>
          <w:szCs w:val="24"/>
        </w:rPr>
      </w:pPr>
      <w:r>
        <w:rPr>
          <w:sz w:val="24"/>
          <w:szCs w:val="24"/>
        </w:rPr>
        <w:t>4.3. Исполнитель самостоятельно и (или) с привлечением ССО в порядке, определенном в приложении № 6 к настоящему Договору, выявляет, актирует факты безучётного потребления и определяет объемы безучетно потребленной потребителями Заказчика электроэнергии.</w:t>
      </w:r>
    </w:p>
    <w:p>
      <w:pPr>
        <w:pStyle w:val="Style21"/>
        <w:widowControl/>
        <w:spacing w:before="0" w:after="0"/>
        <w:ind w:right="-58" w:hanging="0"/>
        <w:contextualSpacing/>
        <w:rPr>
          <w:bCs/>
          <w:sz w:val="24"/>
          <w:szCs w:val="24"/>
          <w:u w:val="single"/>
        </w:rPr>
      </w:pPr>
      <w:r>
        <w:rPr>
          <w:bCs/>
          <w:sz w:val="24"/>
          <w:szCs w:val="24"/>
          <w:u w:val="single"/>
        </w:rPr>
      </w:r>
    </w:p>
    <w:p>
      <w:pPr>
        <w:pStyle w:val="Normal"/>
        <w:numPr>
          <w:ilvl w:val="0"/>
          <w:numId w:val="4"/>
        </w:numPr>
        <w:tabs>
          <w:tab w:val="clear" w:pos="708"/>
          <w:tab w:val="left" w:pos="-3969" w:leader="none"/>
          <w:tab w:val="left" w:pos="284" w:leader="none"/>
        </w:tabs>
        <w:spacing w:before="0" w:after="0"/>
        <w:ind w:left="0" w:hanging="0"/>
        <w:contextualSpacing/>
        <w:jc w:val="center"/>
        <w:rPr>
          <w:b/>
          <w:b/>
          <w:bCs/>
        </w:rPr>
      </w:pPr>
      <w:r>
        <w:rPr>
          <w:b/>
          <w:bCs/>
        </w:rPr>
        <w:t>ПОРЯДОК ПОЛНОГО И (ИЛИ) ЧАСТИЧНОГО ОГРАНИЧЕНИЯ РЕЖИМА ПОТРЕБЛЕНИЯ ЭЛЕКТРИЧЕСКОЙ ЭНЕРГИИ</w:t>
      </w:r>
    </w:p>
    <w:p>
      <w:pPr>
        <w:pStyle w:val="Style21"/>
        <w:widowControl/>
        <w:tabs>
          <w:tab w:val="clear" w:pos="708"/>
          <w:tab w:val="left" w:pos="284" w:leader="none"/>
        </w:tabs>
        <w:spacing w:before="0" w:after="0"/>
        <w:ind w:left="1070" w:right="-58" w:hanging="0"/>
        <w:contextualSpacing/>
        <w:rPr>
          <w:bCs/>
          <w:sz w:val="24"/>
          <w:szCs w:val="24"/>
          <w:u w:val="single"/>
        </w:rPr>
      </w:pPr>
      <w:r>
        <w:rPr>
          <w:bCs/>
          <w:sz w:val="24"/>
          <w:szCs w:val="24"/>
          <w:u w:val="single"/>
        </w:rPr>
      </w:r>
    </w:p>
    <w:p>
      <w:pPr>
        <w:pStyle w:val="Style21"/>
        <w:widowControl/>
        <w:tabs>
          <w:tab w:val="clear" w:pos="708"/>
          <w:tab w:val="left" w:pos="1276" w:leader="none"/>
        </w:tabs>
        <w:spacing w:before="0" w:after="0"/>
        <w:ind w:right="-58" w:firstLine="709"/>
        <w:contextualSpacing/>
        <w:rPr>
          <w:sz w:val="24"/>
          <w:szCs w:val="24"/>
        </w:rPr>
      </w:pPr>
      <w:r>
        <w:rPr>
          <w:sz w:val="24"/>
          <w:szCs w:val="24"/>
        </w:rPr>
        <w:t xml:space="preserve">5.1. Порядок полного и (или) частичного ограничения режима потребления электрической энергии определен Сторонами в приложении № 5 «Регламент взаимодействия Исполнителя и Заказчика при ограничении режима потребления электрической энергии потребителями Заказчика и при возобновлении их электроснабжения» к настоящему Договору. </w:t>
      </w:r>
    </w:p>
    <w:p>
      <w:pPr>
        <w:pStyle w:val="Style21"/>
        <w:tabs>
          <w:tab w:val="clear" w:pos="708"/>
          <w:tab w:val="left" w:pos="1276" w:leader="none"/>
        </w:tabs>
        <w:spacing w:before="0" w:after="0"/>
        <w:ind w:right="-58" w:firstLine="709"/>
        <w:contextualSpacing/>
        <w:rPr>
          <w:sz w:val="24"/>
          <w:szCs w:val="24"/>
        </w:rPr>
      </w:pPr>
      <w:r>
        <w:rPr>
          <w:sz w:val="24"/>
          <w:szCs w:val="24"/>
        </w:rPr>
        <w:t>5.2. Стороны установили следующий порядок определения объёма оказанных услуг по передаче электрической энергии потребителю при направлении Заказчиком уведомления о полном или частичном ограничении режима потребления электрической энергией:</w:t>
      </w:r>
    </w:p>
    <w:p>
      <w:pPr>
        <w:pStyle w:val="Style21"/>
        <w:tabs>
          <w:tab w:val="clear" w:pos="708"/>
          <w:tab w:val="left" w:pos="1418" w:leader="none"/>
        </w:tabs>
        <w:spacing w:before="0" w:after="0"/>
        <w:ind w:right="-58" w:firstLine="709"/>
        <w:contextualSpacing/>
        <w:rPr>
          <w:sz w:val="24"/>
          <w:szCs w:val="24"/>
        </w:rPr>
      </w:pPr>
      <w:r>
        <w:rPr>
          <w:sz w:val="24"/>
          <w:szCs w:val="24"/>
        </w:rPr>
        <w:t>5.2.1. Если уведомление о расторжении договора энергоснабжении между Заказчиком и потребителем получено Исполнителем от Заказчика позднее указанной в уведомлении даты расторжения, то введение полного ограничения режима потребления электроэнергии потребителю осуществляется Исполнителем в порядке, установленном действующим законодательством Российской Федерации.</w:t>
      </w:r>
    </w:p>
    <w:p>
      <w:pPr>
        <w:pStyle w:val="Style21"/>
        <w:tabs>
          <w:tab w:val="clear" w:pos="708"/>
          <w:tab w:val="left" w:pos="1418" w:leader="none"/>
        </w:tabs>
        <w:spacing w:before="0" w:after="0"/>
        <w:ind w:right="-58" w:firstLine="709"/>
        <w:contextualSpacing/>
        <w:rPr>
          <w:sz w:val="24"/>
          <w:szCs w:val="24"/>
        </w:rPr>
      </w:pPr>
      <w:r>
        <w:rPr>
          <w:sz w:val="24"/>
          <w:szCs w:val="24"/>
        </w:rPr>
        <w:t>5.2.2. Если Заказчик не уведомил или несвоевременно уведомил Исполнителя о расторжении договора энергоснабжения, Исполнитель продолжает оказывать услуги по передаче электрической энергии до даты получения уведомления Заказчика. При этом Заказчик обязан оплатить оказанные Исполнителем услуги по передаче электрической энергии. Объем электроэнергии, переданный такому потребителю до момента прекращения оказания этих услуг, не включается в объемы потерь электрической энергии в сетях Исполнителя.</w:t>
      </w:r>
    </w:p>
    <w:p>
      <w:pPr>
        <w:pStyle w:val="Style21"/>
        <w:tabs>
          <w:tab w:val="clear" w:pos="708"/>
          <w:tab w:val="left" w:pos="1418" w:leader="none"/>
        </w:tabs>
        <w:spacing w:before="0" w:after="0"/>
        <w:ind w:right="-58" w:firstLine="709"/>
        <w:contextualSpacing/>
        <w:rPr>
          <w:sz w:val="24"/>
          <w:szCs w:val="24"/>
        </w:rPr>
      </w:pPr>
      <w:r>
        <w:rPr>
          <w:sz w:val="24"/>
          <w:szCs w:val="24"/>
        </w:rPr>
        <w:t xml:space="preserve">5.2.3. Услуга по передаче электроэнергии, оказанная за период с даты расторжения договора энергоснабжения, указанной в уведомлении, до даты получения уведомления Исполнителем, оплачивается Заказчиком в порядке, предусмотренном настоящим Договором. </w:t>
      </w:r>
    </w:p>
    <w:p>
      <w:pPr>
        <w:pStyle w:val="Style21"/>
        <w:tabs>
          <w:tab w:val="clear" w:pos="708"/>
          <w:tab w:val="left" w:pos="1418" w:leader="none"/>
        </w:tabs>
        <w:spacing w:before="0" w:after="0"/>
        <w:ind w:right="-58" w:firstLine="709"/>
        <w:contextualSpacing/>
        <w:rPr>
          <w:sz w:val="24"/>
          <w:szCs w:val="24"/>
        </w:rPr>
      </w:pPr>
      <w:r>
        <w:rPr>
          <w:sz w:val="24"/>
          <w:szCs w:val="24"/>
        </w:rPr>
        <w:t>5.2.4. При обнаружении фактов бездоговорного потребления электроэнергии Исполнитель производит отключение таких энергопринимающих устройств, принадлежащих лицу, осуществляющему бездоговорное потребление, если это лицо самостоятельно до этого не произвело отключение, и принять меры, направленные на возмещение причиненных Исполнителю убытков.</w:t>
      </w:r>
    </w:p>
    <w:p>
      <w:pPr>
        <w:pStyle w:val="Style21"/>
        <w:widowControl/>
        <w:spacing w:before="0" w:after="0"/>
        <w:ind w:right="-58" w:firstLine="709"/>
        <w:contextualSpacing/>
        <w:rPr>
          <w:bCs/>
          <w:sz w:val="24"/>
          <w:szCs w:val="24"/>
          <w:u w:val="single"/>
        </w:rPr>
      </w:pPr>
      <w:r>
        <w:rPr>
          <w:bCs/>
          <w:sz w:val="24"/>
          <w:szCs w:val="24"/>
          <w:u w:val="single"/>
        </w:rPr>
      </w:r>
    </w:p>
    <w:p>
      <w:pPr>
        <w:pStyle w:val="Normal"/>
        <w:numPr>
          <w:ilvl w:val="0"/>
          <w:numId w:val="4"/>
        </w:numPr>
        <w:tabs>
          <w:tab w:val="clear" w:pos="708"/>
          <w:tab w:val="left" w:pos="-3969" w:leader="none"/>
          <w:tab w:val="left" w:pos="284" w:leader="none"/>
        </w:tabs>
        <w:spacing w:before="0" w:after="0"/>
        <w:ind w:left="0" w:hanging="0"/>
        <w:contextualSpacing/>
        <w:jc w:val="center"/>
        <w:rPr>
          <w:b/>
          <w:b/>
          <w:bCs/>
        </w:rPr>
      </w:pPr>
      <w:r>
        <w:rPr>
          <w:b/>
          <w:bCs/>
        </w:rPr>
        <w:t>ПОРЯДОК ОПРЕДЕЛЕНИЯ ОБЪЁМА ОКАЗАННЫХ УСЛУГ ПО ПЕРЕДАЧЕ ЭЛЕКТРИЧЕСКОЙ ЭНЕРГИИ (МОЩНОСТИ) И ОПЛАТЫ ЗАКАЗЧИКОМ ОКАЗАННЫХ ПО ДОГОВОРУ УСЛУГ</w:t>
      </w:r>
    </w:p>
    <w:p>
      <w:pPr>
        <w:pStyle w:val="Style21"/>
        <w:widowControl/>
        <w:spacing w:before="0" w:after="0"/>
        <w:ind w:left="1070" w:right="-58" w:hanging="0"/>
        <w:contextualSpacing/>
        <w:rPr>
          <w:bCs/>
          <w:sz w:val="24"/>
          <w:szCs w:val="24"/>
          <w:u w:val="single"/>
        </w:rPr>
      </w:pPr>
      <w:r>
        <w:rPr>
          <w:bCs/>
          <w:sz w:val="24"/>
          <w:szCs w:val="24"/>
          <w:u w:val="single"/>
        </w:rPr>
      </w:r>
    </w:p>
    <w:p>
      <w:pPr>
        <w:pStyle w:val="Style21"/>
        <w:tabs>
          <w:tab w:val="clear" w:pos="708"/>
          <w:tab w:val="left" w:pos="1276" w:leader="none"/>
        </w:tabs>
        <w:spacing w:before="0" w:after="0"/>
        <w:ind w:right="-57" w:firstLine="709"/>
        <w:contextualSpacing/>
        <w:rPr>
          <w:sz w:val="24"/>
          <w:szCs w:val="24"/>
        </w:rPr>
      </w:pPr>
      <w:r>
        <w:rPr>
          <w:sz w:val="24"/>
          <w:szCs w:val="24"/>
        </w:rPr>
        <w:t>6.1. Расчётным периодом для оплаты оказываемых Исполнителем по настоящему Договору услуг является один календарный месяц.</w:t>
      </w:r>
    </w:p>
    <w:p>
      <w:pPr>
        <w:pStyle w:val="Normal"/>
        <w:widowControl w:val="false"/>
        <w:tabs>
          <w:tab w:val="clear" w:pos="708"/>
          <w:tab w:val="left" w:pos="720" w:leader="none"/>
        </w:tabs>
        <w:ind w:firstLine="709"/>
        <w:jc w:val="both"/>
        <w:rPr/>
      </w:pPr>
      <w:r>
        <w:rPr/>
        <w:t>6.2. Заказчик оплачивает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pPr>
        <w:pStyle w:val="Normal"/>
        <w:ind w:firstLine="720"/>
        <w:jc w:val="both"/>
        <w:rPr/>
      </w:pPr>
      <w:r>
        <w:rPr/>
        <w:t>Заказчик оплачивает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pPr>
        <w:pStyle w:val="Normal"/>
        <w:ind w:firstLine="720"/>
        <w:jc w:val="both"/>
        <w:rPr/>
      </w:pPr>
      <w:r>
        <w:rPr/>
        <w:t>Заказчик оплачивает услуги по передаче электрической энергии, оказываемые в интересах прочих потребителей, в следующем порядке:</w:t>
      </w:r>
    </w:p>
    <w:p>
      <w:pPr>
        <w:pStyle w:val="Normal"/>
        <w:ind w:firstLine="720"/>
        <w:jc w:val="both"/>
        <w:rPr/>
      </w:pPr>
      <w:r>
        <w:rPr/>
        <w:t>- 30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pPr>
        <w:pStyle w:val="Normal"/>
        <w:ind w:firstLine="720"/>
        <w:jc w:val="both"/>
        <w:rPr/>
      </w:pPr>
      <w:r>
        <w:rPr/>
        <w:t>- 40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pPr>
        <w:pStyle w:val="Normal"/>
        <w:ind w:firstLine="720"/>
        <w:jc w:val="both"/>
        <w:rPr/>
      </w:pPr>
      <w:r>
        <w:rPr/>
        <w:t>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Основами ценообразования в области регулируемых цен (тарифов) в электроэнергетике для предшествующего расчетного периода.</w:t>
      </w:r>
    </w:p>
    <w:p>
      <w:pPr>
        <w:pStyle w:val="Normal"/>
        <w:ind w:firstLine="720"/>
        <w:jc w:val="both"/>
        <w:rPr/>
      </w:pPr>
      <w:r>
        <w:rPr/>
        <w:t>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условиями настоящего Договора объему услуг по передаче электрической энергии за предшествующий расчетный период.</w:t>
      </w:r>
    </w:p>
    <w:p>
      <w:pPr>
        <w:pStyle w:val="Normal"/>
        <w:ind w:firstLine="720"/>
        <w:jc w:val="both"/>
        <w:rPr/>
      </w:pPr>
      <w:r>
        <w:rP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Заказчиком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pPr>
        <w:pStyle w:val="Style21"/>
        <w:tabs>
          <w:tab w:val="clear" w:pos="708"/>
          <w:tab w:val="left" w:pos="1276" w:leader="none"/>
        </w:tabs>
        <w:spacing w:before="0" w:after="0"/>
        <w:ind w:right="-57" w:firstLine="709"/>
        <w:contextualSpacing/>
        <w:rPr>
          <w:sz w:val="24"/>
          <w:szCs w:val="24"/>
        </w:rPr>
      </w:pPr>
      <w:r>
        <w:rPr>
          <w:sz w:val="24"/>
          <w:szCs w:val="24"/>
        </w:rPr>
        <w:t>Излишне уплаченная за услуги по передаче электрической энергии сумма засчитывается в счет платежа, подлежащего уплате за следующий месяц.</w:t>
      </w:r>
    </w:p>
    <w:p>
      <w:pPr>
        <w:pStyle w:val="Style21"/>
        <w:tabs>
          <w:tab w:val="clear" w:pos="708"/>
          <w:tab w:val="left" w:pos="1276" w:leader="none"/>
        </w:tabs>
        <w:spacing w:before="0" w:after="0"/>
        <w:ind w:right="-57" w:firstLine="709"/>
        <w:contextualSpacing/>
        <w:rPr>
          <w:sz w:val="24"/>
          <w:szCs w:val="24"/>
        </w:rPr>
      </w:pPr>
      <w:r>
        <w:rPr>
          <w:sz w:val="24"/>
          <w:szCs w:val="24"/>
        </w:rPr>
        <w:t>Задолженность Заказчика погашается в следующем порядке: сначала погашается задолженность с более поздним сроком образования, затем задолженность с более ранним сроком образования (метод ЛИФО – «last in-first out»).</w:t>
      </w:r>
    </w:p>
    <w:p>
      <w:pPr>
        <w:pStyle w:val="Style21"/>
        <w:tabs>
          <w:tab w:val="clear" w:pos="708"/>
          <w:tab w:val="left" w:pos="1276" w:leader="none"/>
        </w:tabs>
        <w:spacing w:before="0" w:after="0"/>
        <w:ind w:right="-57" w:firstLine="709"/>
        <w:contextualSpacing/>
        <w:rPr>
          <w:sz w:val="24"/>
          <w:szCs w:val="24"/>
        </w:rPr>
      </w:pPr>
      <w:r>
        <w:rPr>
          <w:sz w:val="24"/>
          <w:szCs w:val="24"/>
        </w:rPr>
        <w:t>В случае указания Заказчиком в платежном поручении иного назначения платежа, в нарушение порядка погашения задолженности, определенного настоящим пунктом (в том числе некорректное указание периода погашаемой задолженности), денежные средства засчитываются Исполнителем в счет погашения задолженности в соответствии с порядком, определенным настоящим пунктом</w:t>
      </w:r>
    </w:p>
    <w:p>
      <w:pPr>
        <w:pStyle w:val="Style21"/>
        <w:tabs>
          <w:tab w:val="clear" w:pos="708"/>
          <w:tab w:val="left" w:pos="1276" w:leader="none"/>
        </w:tabs>
        <w:spacing w:before="0" w:after="0"/>
        <w:ind w:right="-57" w:firstLine="709"/>
        <w:contextualSpacing/>
        <w:rPr>
          <w:sz w:val="24"/>
          <w:szCs w:val="24"/>
        </w:rPr>
      </w:pPr>
      <w:r>
        <w:rPr>
          <w:sz w:val="24"/>
          <w:szCs w:val="24"/>
        </w:rPr>
        <w:t>6.3. Исполнитель в срок не позднее 10 числа месяца, следующего за расчётным, представляет Заказчику:</w:t>
      </w:r>
    </w:p>
    <w:p>
      <w:pPr>
        <w:pStyle w:val="Style21"/>
        <w:tabs>
          <w:tab w:val="clear" w:pos="708"/>
          <w:tab w:val="left" w:pos="1276" w:leader="none"/>
        </w:tabs>
        <w:spacing w:before="0" w:after="0"/>
        <w:ind w:right="-57" w:firstLine="709"/>
        <w:contextualSpacing/>
        <w:rPr>
          <w:sz w:val="24"/>
          <w:szCs w:val="24"/>
        </w:rPr>
      </w:pPr>
      <w:r>
        <w:rPr>
          <w:sz w:val="24"/>
          <w:szCs w:val="24"/>
        </w:rPr>
        <w:t>а) расчет объёма и стоимости услуг по передаче электрической энергии (мощности) по сетям Исполнителя;</w:t>
      </w:r>
    </w:p>
    <w:p>
      <w:pPr>
        <w:pStyle w:val="Style21"/>
        <w:tabs>
          <w:tab w:val="clear" w:pos="708"/>
          <w:tab w:val="left" w:pos="1276" w:leader="none"/>
        </w:tabs>
        <w:spacing w:before="0" w:after="0"/>
        <w:ind w:right="-57" w:firstLine="709"/>
        <w:contextualSpacing/>
        <w:rPr>
          <w:sz w:val="24"/>
          <w:szCs w:val="24"/>
        </w:rPr>
      </w:pPr>
      <w:r>
        <w:rPr>
          <w:sz w:val="24"/>
          <w:szCs w:val="24"/>
        </w:rPr>
        <w:t xml:space="preserve">б) акт об оказании услуг по передаче электрической энергии (мощности) за расчётный месяц по форме согласно Приложение № 7.6 к приложению № 7  к настоящему Договору; </w:t>
      </w:r>
    </w:p>
    <w:p>
      <w:pPr>
        <w:pStyle w:val="Style21"/>
        <w:tabs>
          <w:tab w:val="clear" w:pos="708"/>
          <w:tab w:val="left" w:pos="1276" w:leader="none"/>
        </w:tabs>
        <w:spacing w:before="0" w:after="0"/>
        <w:ind w:right="-57" w:firstLine="709"/>
        <w:contextualSpacing/>
        <w:rPr>
          <w:sz w:val="24"/>
          <w:szCs w:val="24"/>
        </w:rPr>
      </w:pPr>
      <w:r>
        <w:rPr>
          <w:sz w:val="24"/>
          <w:szCs w:val="24"/>
        </w:rPr>
        <w:t>в) счет-фактуру;</w:t>
        <w:tab/>
      </w:r>
    </w:p>
    <w:p>
      <w:pPr>
        <w:pStyle w:val="Style21"/>
        <w:tabs>
          <w:tab w:val="clear" w:pos="708"/>
          <w:tab w:val="left" w:pos="1276" w:leader="none"/>
        </w:tabs>
        <w:spacing w:before="0" w:after="0"/>
        <w:ind w:right="-57" w:firstLine="709"/>
        <w:contextualSpacing/>
        <w:rPr>
          <w:sz w:val="24"/>
          <w:szCs w:val="24"/>
        </w:rPr>
      </w:pPr>
      <w:r>
        <w:rPr>
          <w:sz w:val="24"/>
          <w:szCs w:val="24"/>
        </w:rPr>
        <w:t xml:space="preserve">г) акт об оказании услуг по введению полного или частичного ограничения режима потребления электроэнергии потребителями и по возобновлению их электроснабжения; </w:t>
      </w:r>
    </w:p>
    <w:p>
      <w:pPr>
        <w:pStyle w:val="Style21"/>
        <w:tabs>
          <w:tab w:val="clear" w:pos="708"/>
          <w:tab w:val="left" w:pos="1276" w:leader="none"/>
        </w:tabs>
        <w:spacing w:before="0" w:after="0"/>
        <w:ind w:right="-57" w:firstLine="709"/>
        <w:contextualSpacing/>
        <w:rPr>
          <w:color w:val="000000" w:themeColor="text1"/>
          <w:sz w:val="24"/>
          <w:szCs w:val="24"/>
        </w:rPr>
      </w:pPr>
      <w:r>
        <w:rPr>
          <w:sz w:val="24"/>
          <w:szCs w:val="24"/>
        </w:rPr>
        <w:t>д) акт об оказании услуг по внеплановой проверке состояния приборов учета потребителей.</w:t>
      </w:r>
    </w:p>
    <w:p>
      <w:pPr>
        <w:pStyle w:val="Style21"/>
        <w:widowControl/>
        <w:tabs>
          <w:tab w:val="clear" w:pos="708"/>
          <w:tab w:val="left" w:pos="1276" w:leader="none"/>
        </w:tabs>
        <w:spacing w:before="0" w:after="0"/>
        <w:ind w:right="-57" w:firstLine="709"/>
        <w:contextualSpacing/>
        <w:rPr>
          <w:color w:val="000000" w:themeColor="text1"/>
          <w:sz w:val="24"/>
          <w:szCs w:val="24"/>
        </w:rPr>
      </w:pPr>
      <w:r>
        <w:rPr>
          <w:color w:val="000000" w:themeColor="text1"/>
          <w:sz w:val="24"/>
          <w:szCs w:val="24"/>
        </w:rPr>
        <w:t>Документы по пунктам г), д) предоставляются только в случае исполнения условий указанных в последних двух абзацах п. 3.2.8.</w:t>
      </w:r>
    </w:p>
    <w:p>
      <w:pPr>
        <w:pStyle w:val="Style21"/>
        <w:tabs>
          <w:tab w:val="clear" w:pos="708"/>
          <w:tab w:val="left" w:pos="1276" w:leader="none"/>
        </w:tabs>
        <w:spacing w:before="0" w:after="0"/>
        <w:ind w:right="-57" w:firstLine="709"/>
        <w:contextualSpacing/>
        <w:rPr>
          <w:sz w:val="24"/>
          <w:szCs w:val="24"/>
        </w:rPr>
      </w:pPr>
      <w:r>
        <w:rPr>
          <w:sz w:val="24"/>
          <w:szCs w:val="24"/>
        </w:rPr>
        <w:t>6.4. Заказчик обязан в течение 3 рабочих дней с момента получения от Исполнителя документов, предусмотренных пунктом 6.3. настоящего Договора, подписать их и один экземпляр оформленных со своей стороны документов направить Исполнителю. При наличии возражений акт об оказании услуг подлежит подписанию с разногласиями и приложением обосновывающих документов.</w:t>
      </w:r>
    </w:p>
    <w:p>
      <w:pPr>
        <w:pStyle w:val="Style21"/>
        <w:widowControl/>
        <w:tabs>
          <w:tab w:val="clear" w:pos="708"/>
          <w:tab w:val="left" w:pos="1276" w:leader="none"/>
        </w:tabs>
        <w:spacing w:before="0" w:after="0"/>
        <w:ind w:right="-57" w:firstLine="709"/>
        <w:contextualSpacing/>
        <w:rPr>
          <w:sz w:val="24"/>
          <w:szCs w:val="24"/>
        </w:rPr>
      </w:pPr>
      <w:r>
        <w:rPr>
          <w:sz w:val="24"/>
          <w:szCs w:val="24"/>
        </w:rPr>
        <w:t>6.5. При возникновении у Заказчика обоснованных претензий к объёму и (или) качеству оказанных услуг он обязан: сделать соответствующую отметку в акте, указать отдельно в акте неоспариваемую и оспариваемую часть оказанных услуг, подписать акт в неоспариваемой части, и в течение 3-х рабочих дней направить Исполнителю претензию по объему и (или) качеству оказанных услуг с приложением подтверждающей документации.</w:t>
      </w:r>
    </w:p>
    <w:p>
      <w:pPr>
        <w:pStyle w:val="Style21"/>
        <w:widowControl/>
        <w:tabs>
          <w:tab w:val="clear" w:pos="708"/>
          <w:tab w:val="left" w:pos="1276" w:leader="none"/>
        </w:tabs>
        <w:spacing w:before="0" w:after="0"/>
        <w:ind w:right="-57" w:firstLine="709"/>
        <w:contextualSpacing/>
        <w:rPr>
          <w:sz w:val="24"/>
          <w:szCs w:val="24"/>
        </w:rPr>
      </w:pPr>
      <w:r>
        <w:rPr>
          <w:sz w:val="24"/>
          <w:szCs w:val="24"/>
        </w:rPr>
        <w:t>Стороны рассматривают и согласовывают имеющиеся разногласия в течение 5-ти рабочих дней с момента получения Исполнителем мотивированных возражений Заказчика.</w:t>
      </w:r>
    </w:p>
    <w:p>
      <w:pPr>
        <w:pStyle w:val="Style21"/>
        <w:widowControl/>
        <w:tabs>
          <w:tab w:val="clear" w:pos="708"/>
          <w:tab w:val="left" w:pos="1276" w:leader="none"/>
        </w:tabs>
        <w:spacing w:before="0" w:after="0"/>
        <w:ind w:right="-57" w:firstLine="709"/>
        <w:contextualSpacing/>
        <w:rPr>
          <w:sz w:val="24"/>
          <w:szCs w:val="24"/>
        </w:rPr>
      </w:pPr>
      <w:r>
        <w:rPr>
          <w:sz w:val="24"/>
          <w:szCs w:val="24"/>
        </w:rPr>
        <w:t>По результатам согласования разногласий Стороны корректируют расчёты за предыдущие расчётные периоды в текущем расчётном периоде. Исполнитель выставляет Заказчику корректировочные акты об оказании услуг и корректировочные счета-фактуры.</w:t>
      </w:r>
    </w:p>
    <w:p>
      <w:pPr>
        <w:pStyle w:val="Style21"/>
        <w:widowControl/>
        <w:tabs>
          <w:tab w:val="clear" w:pos="708"/>
          <w:tab w:val="left" w:pos="1276" w:leader="none"/>
        </w:tabs>
        <w:spacing w:before="0" w:after="0"/>
        <w:ind w:right="-57" w:firstLine="709"/>
        <w:contextualSpacing/>
        <w:rPr>
          <w:sz w:val="24"/>
          <w:szCs w:val="24"/>
        </w:rPr>
      </w:pPr>
      <w:r>
        <w:rPr>
          <w:sz w:val="24"/>
          <w:szCs w:val="24"/>
        </w:rPr>
        <w:t>Оспариваемая часть подлежит оплате в течение 3-х дней с даты урегулирования разногласий по объему и (или) качеству оказанных услуг.</w:t>
      </w:r>
    </w:p>
    <w:p>
      <w:pPr>
        <w:pStyle w:val="Style21"/>
        <w:widowControl/>
        <w:tabs>
          <w:tab w:val="clear" w:pos="708"/>
          <w:tab w:val="left" w:pos="1276" w:leader="none"/>
        </w:tabs>
        <w:spacing w:before="0" w:after="0"/>
        <w:ind w:right="-57" w:firstLine="709"/>
        <w:contextualSpacing/>
        <w:rPr>
          <w:sz w:val="24"/>
          <w:szCs w:val="24"/>
        </w:rPr>
      </w:pPr>
      <w:r>
        <w:rPr>
          <w:sz w:val="24"/>
          <w:szCs w:val="24"/>
        </w:rPr>
        <w:t>6.6. Сторона по настоящему Договору, у которой возникли обоснованные претензии к объему и (или) качеству оказанных услуг в прошедшие расчётные периоды, вправе направить обоснованную претензию другой Стороне в течение 5-ти рабочих дней с даты, когда основания для претензии были выявлены. Срок ответа на претензию – 20 рабочих дней.</w:t>
      </w:r>
    </w:p>
    <w:p>
      <w:pPr>
        <w:pStyle w:val="Style21"/>
        <w:widowControl/>
        <w:tabs>
          <w:tab w:val="clear" w:pos="708"/>
          <w:tab w:val="left" w:pos="1276" w:leader="none"/>
        </w:tabs>
        <w:spacing w:before="0" w:after="0"/>
        <w:ind w:right="-57" w:firstLine="709"/>
        <w:contextualSpacing/>
        <w:rPr>
          <w:sz w:val="24"/>
          <w:szCs w:val="24"/>
          <w:highlight w:val="cyan"/>
        </w:rPr>
      </w:pPr>
      <w:r>
        <w:rPr>
          <w:sz w:val="24"/>
          <w:szCs w:val="24"/>
          <w:shd w:fill="DAEEF3" w:val="clear"/>
        </w:rPr>
      </w:r>
    </w:p>
    <w:p>
      <w:pPr>
        <w:pStyle w:val="Style21"/>
        <w:widowControl/>
        <w:tabs>
          <w:tab w:val="clear" w:pos="708"/>
          <w:tab w:val="left" w:pos="284" w:leader="none"/>
        </w:tabs>
        <w:spacing w:before="0" w:after="0"/>
        <w:ind w:right="-58" w:hanging="0"/>
        <w:contextualSpacing/>
        <w:jc w:val="center"/>
        <w:rPr>
          <w:b/>
          <w:b/>
          <w:bCs/>
          <w:sz w:val="24"/>
          <w:szCs w:val="24"/>
        </w:rPr>
      </w:pPr>
      <w:r>
        <w:rPr>
          <w:b/>
          <w:bCs/>
          <w:sz w:val="24"/>
          <w:szCs w:val="24"/>
        </w:rPr>
        <w:t>7. ПОРЯДОК ОПРЕДЕЛЕНИЯ СТОИМОСТИ ОКАЗЫВАЕМЫХ ПО ДОГОВОРУ УСЛУГ ПО ПЕРЕДАЧЕ ЭЛЕКТРОЭНЕРГИИ</w:t>
      </w:r>
    </w:p>
    <w:p>
      <w:pPr>
        <w:pStyle w:val="Style21"/>
        <w:widowControl/>
        <w:spacing w:before="0" w:after="0"/>
        <w:ind w:right="-58" w:firstLine="709"/>
        <w:contextualSpacing/>
        <w:rPr>
          <w:bCs/>
          <w:sz w:val="24"/>
          <w:szCs w:val="24"/>
          <w:u w:val="single"/>
        </w:rPr>
      </w:pPr>
      <w:r>
        <w:rPr>
          <w:bCs/>
          <w:sz w:val="24"/>
          <w:szCs w:val="24"/>
          <w:u w:val="single"/>
        </w:rPr>
      </w:r>
    </w:p>
    <w:p>
      <w:pPr>
        <w:pStyle w:val="Style21"/>
        <w:tabs>
          <w:tab w:val="clear" w:pos="708"/>
          <w:tab w:val="left" w:pos="0" w:leader="none"/>
        </w:tabs>
        <w:spacing w:before="0" w:after="0"/>
        <w:ind w:right="-57" w:firstLine="709"/>
        <w:contextualSpacing/>
        <w:rPr>
          <w:sz w:val="24"/>
          <w:szCs w:val="24"/>
        </w:rPr>
      </w:pPr>
      <w:r>
        <w:rPr>
          <w:sz w:val="24"/>
          <w:szCs w:val="24"/>
        </w:rPr>
        <w:t xml:space="preserve">7.1. Для целей расчетов по настоящему договору Сторонами применяются тарифы, установленные органом исполнительной власти субъекта РФ в области государственного регулирования тарифов. </w:t>
      </w:r>
    </w:p>
    <w:p>
      <w:pPr>
        <w:pStyle w:val="Style21"/>
        <w:tabs>
          <w:tab w:val="clear" w:pos="708"/>
          <w:tab w:val="left" w:pos="0" w:leader="none"/>
        </w:tabs>
        <w:spacing w:before="0" w:after="0"/>
        <w:ind w:right="-57" w:firstLine="709"/>
        <w:contextualSpacing/>
        <w:rPr>
          <w:sz w:val="24"/>
          <w:szCs w:val="24"/>
        </w:rPr>
      </w:pPr>
      <w:r>
        <w:rPr>
          <w:sz w:val="24"/>
          <w:szCs w:val="24"/>
        </w:rPr>
        <w:t>Основанием для изменения варианта применяемого тарифа на следующий период регулирования является письменное уведомление Заказчика, направленное  Исполнителю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w:t>
      </w:r>
    </w:p>
    <w:p>
      <w:pPr>
        <w:pStyle w:val="Style21"/>
        <w:tabs>
          <w:tab w:val="clear" w:pos="708"/>
          <w:tab w:val="left" w:pos="0" w:leader="none"/>
        </w:tabs>
        <w:spacing w:before="0" w:after="0"/>
        <w:ind w:right="-57" w:firstLine="709"/>
        <w:contextualSpacing/>
        <w:rPr>
          <w:sz w:val="24"/>
          <w:szCs w:val="24"/>
        </w:rPr>
      </w:pPr>
      <w:r>
        <w:rPr>
          <w:sz w:val="24"/>
          <w:szCs w:val="24"/>
        </w:rPr>
        <w:t>Выбранный вариант тарифа применяется для расчетов за услуги по передаче электрической энергии со дня введения в действие указанных тарифов.</w:t>
      </w:r>
    </w:p>
    <w:p>
      <w:pPr>
        <w:pStyle w:val="Style21"/>
        <w:tabs>
          <w:tab w:val="clear" w:pos="708"/>
          <w:tab w:val="left" w:pos="0" w:leader="none"/>
        </w:tabs>
        <w:spacing w:before="0" w:after="0"/>
        <w:ind w:right="-57" w:firstLine="709"/>
        <w:contextualSpacing/>
        <w:rPr>
          <w:sz w:val="24"/>
          <w:szCs w:val="24"/>
        </w:rPr>
      </w:pPr>
      <w:r>
        <w:rPr>
          <w:sz w:val="24"/>
          <w:szCs w:val="24"/>
        </w:rPr>
        <w:t xml:space="preserve">Заказчик в расчетах за услуги по передаче электрической энергии, оказанные Исполнителем, применяет только цены (тарифы), выбранные обслуживаемыми им Потребителями. </w:t>
      </w:r>
    </w:p>
    <w:p>
      <w:pPr>
        <w:pStyle w:val="Style21"/>
        <w:tabs>
          <w:tab w:val="clear" w:pos="708"/>
          <w:tab w:val="left" w:pos="0" w:leader="none"/>
        </w:tabs>
        <w:spacing w:before="0" w:after="0"/>
        <w:ind w:right="-57" w:firstLine="709"/>
        <w:contextualSpacing/>
        <w:rPr>
          <w:sz w:val="24"/>
          <w:szCs w:val="24"/>
        </w:rPr>
      </w:pPr>
      <w:r>
        <w:rPr>
          <w:sz w:val="24"/>
          <w:szCs w:val="24"/>
        </w:rPr>
        <w:t>Заказчик обязан в течение 5 дней со дня получения соответствующего уведомления Потребителя о применяемой цене (тарифе) направить информацию о выбранном варианте тарифа Исполнителю.</w:t>
      </w:r>
    </w:p>
    <w:p>
      <w:pPr>
        <w:pStyle w:val="Style21"/>
        <w:tabs>
          <w:tab w:val="clear" w:pos="708"/>
          <w:tab w:val="left" w:pos="0" w:leader="none"/>
        </w:tabs>
        <w:spacing w:before="0" w:after="0"/>
        <w:ind w:right="-57" w:firstLine="709"/>
        <w:contextualSpacing/>
        <w:rPr>
          <w:sz w:val="24"/>
          <w:szCs w:val="24"/>
        </w:rPr>
      </w:pPr>
      <w:r>
        <w:rPr>
          <w:sz w:val="24"/>
          <w:szCs w:val="24"/>
        </w:rPr>
        <w:t xml:space="preserve">При отсутствии указанного уведомления расчеты за услуги по передаче электрической энергии по электрическим сетям Исполнителя производятся по варианту тарифа, применявшемуся в предшествующий расчетный период регулирования. </w:t>
      </w:r>
    </w:p>
    <w:p>
      <w:pPr>
        <w:pStyle w:val="Style21"/>
        <w:tabs>
          <w:tab w:val="clear" w:pos="708"/>
          <w:tab w:val="left" w:pos="0" w:leader="none"/>
        </w:tabs>
        <w:spacing w:before="0" w:after="0"/>
        <w:ind w:right="-57" w:firstLine="709"/>
        <w:contextualSpacing/>
        <w:rPr>
          <w:sz w:val="24"/>
          <w:szCs w:val="24"/>
        </w:rPr>
      </w:pPr>
      <w:r>
        <w:rPr>
          <w:sz w:val="24"/>
          <w:szCs w:val="24"/>
        </w:rPr>
        <w:t>Расчеты за услуги по передаче электрической энергии по электрическим сетям, принадлежащим на праве собственности или ином законном основании Исполнителю, в отношении Потребителей Заказчика (за исключением населения и приравненных к нему категорий потребителей), энергопринимающие устройства которых опосредованно присоединены к электрическим сетям Исполнителя через энергетические установки производителей электрической энергии, в отношении Потребителей Заказчика, энергопринимающие устройства которых присоединены, в том числе опосредованно, к объектам электросетевого хозяйства и (или) их частям, входящим в единую национальную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производятся по двухставочному тарифу на услуги по передаче электрической энергии.</w:t>
      </w:r>
    </w:p>
    <w:p>
      <w:pPr>
        <w:pStyle w:val="Style21"/>
        <w:tabs>
          <w:tab w:val="clear" w:pos="708"/>
          <w:tab w:val="left" w:pos="0" w:leader="none"/>
        </w:tabs>
        <w:spacing w:before="0" w:after="0"/>
        <w:ind w:right="-57" w:firstLine="709"/>
        <w:contextualSpacing/>
        <w:rPr>
          <w:sz w:val="24"/>
          <w:szCs w:val="24"/>
        </w:rPr>
      </w:pPr>
      <w:r>
        <w:rPr>
          <w:sz w:val="24"/>
          <w:szCs w:val="24"/>
        </w:rPr>
        <w:t>Потребители Заказчика, энергопринимающие устройства которых опосредованно присоединены к электрическим сетям Исполнителя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pPr>
        <w:pStyle w:val="Style21"/>
        <w:tabs>
          <w:tab w:val="clear" w:pos="708"/>
          <w:tab w:val="left" w:pos="0" w:leader="none"/>
        </w:tabs>
        <w:spacing w:before="0" w:after="0"/>
        <w:ind w:right="-57" w:firstLine="709"/>
        <w:contextualSpacing/>
        <w:rPr>
          <w:sz w:val="24"/>
          <w:szCs w:val="24"/>
        </w:rPr>
      </w:pPr>
      <w:r>
        <w:rPr>
          <w:sz w:val="24"/>
          <w:szCs w:val="24"/>
        </w:rPr>
        <w:t>- расходы на содержание электрических сетей оплачиваются в полном объеме;</w:t>
      </w:r>
    </w:p>
    <w:p>
      <w:pPr>
        <w:pStyle w:val="Style21"/>
        <w:tabs>
          <w:tab w:val="clear" w:pos="708"/>
          <w:tab w:val="left" w:pos="0" w:leader="none"/>
        </w:tabs>
        <w:spacing w:before="0" w:after="0"/>
        <w:ind w:right="-57" w:firstLine="709"/>
        <w:contextualSpacing/>
        <w:rPr>
          <w:sz w:val="24"/>
          <w:szCs w:val="24"/>
        </w:rPr>
      </w:pPr>
      <w:r>
        <w:rPr>
          <w:sz w:val="24"/>
          <w:szCs w:val="24"/>
        </w:rPr>
        <w:t>- 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pPr>
        <w:pStyle w:val="Style21"/>
        <w:widowControl/>
        <w:tabs>
          <w:tab w:val="clear" w:pos="708"/>
          <w:tab w:val="left" w:pos="0" w:leader="none"/>
        </w:tabs>
        <w:spacing w:before="0" w:after="0"/>
        <w:ind w:right="-57" w:firstLine="709"/>
        <w:contextualSpacing/>
        <w:rPr>
          <w:sz w:val="24"/>
          <w:szCs w:val="24"/>
        </w:rPr>
      </w:pPr>
      <w:r>
        <w:rPr>
          <w:sz w:val="24"/>
          <w:szCs w:val="24"/>
        </w:rPr>
        <w:t>- 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Исполнителя.</w:t>
      </w:r>
    </w:p>
    <w:p>
      <w:pPr>
        <w:pStyle w:val="Normal"/>
        <w:tabs>
          <w:tab w:val="clear" w:pos="708"/>
          <w:tab w:val="left" w:pos="0" w:leader="none"/>
          <w:tab w:val="left" w:pos="1418" w:leader="none"/>
        </w:tabs>
        <w:spacing w:before="0" w:after="0"/>
        <w:ind w:firstLine="709"/>
        <w:contextualSpacing/>
        <w:jc w:val="both"/>
        <w:rPr/>
      </w:pPr>
      <w:r>
        <w:rPr/>
        <w:t>7.1.1. </w:t>
        <w:tab/>
        <w:t>Стоимость услуг Исполнителя по передаче электрической энергии при расчетах по двухставочному тарифу определяется по формуле:</w:t>
      </w:r>
    </w:p>
    <w:p>
      <w:pPr>
        <w:pStyle w:val="Normal"/>
        <w:spacing w:before="0" w:after="0"/>
        <w:ind w:firstLine="675"/>
        <w:contextualSpacing/>
        <w:jc w:val="both"/>
        <w:rPr/>
      </w:pPr>
      <w:r>
        <w:rPr/>
      </w:r>
    </w:p>
    <w:p>
      <w:pPr>
        <w:pStyle w:val="Normal"/>
        <w:spacing w:before="0" w:after="0"/>
        <w:ind w:firstLine="709"/>
        <w:contextualSpacing/>
        <w:jc w:val="center"/>
        <w:rPr/>
      </w:pPr>
      <w:r>
        <w:rPr/>
      </w:r>
      <m:oMath xmlns:m="http://schemas.openxmlformats.org/officeDocument/2006/math">
        <m:r>
          <w:rPr>
            <w:rFonts w:ascii="Cambria Math" w:hAnsi="Cambria Math"/>
          </w:rPr>
          <m:t xml:space="preserve">S</m:t>
        </m:r>
        <m:r>
          <w:rPr>
            <w:rFonts w:ascii="Cambria Math" w:hAnsi="Cambria Math"/>
          </w:rPr>
          <m:t xml:space="preserve">=</m:t>
        </m:r>
        <m:nary>
          <m:naryPr>
            <m:chr m:val="∑"/>
          </m:naryPr>
          <m:sub>
            <m:r>
              <w:rPr>
                <w:rFonts w:ascii="Cambria Math" w:hAnsi="Cambria Math"/>
              </w:rPr>
              <m:t xml:space="preserve">j</m:t>
            </m:r>
            <m:r>
              <w:rPr>
                <w:rFonts w:ascii="Cambria Math" w:hAnsi="Cambria Math"/>
              </w:rPr>
              <m:t xml:space="preserve">=</m:t>
            </m:r>
            <m:r>
              <w:rPr>
                <w:rFonts w:ascii="Cambria Math" w:hAnsi="Cambria Math"/>
              </w:rPr>
              <m:t xml:space="preserve">1</m:t>
            </m:r>
          </m:sub>
          <m:sup>
            <m:r>
              <w:rPr>
                <w:rFonts w:ascii="Cambria Math" w:hAnsi="Cambria Math"/>
              </w:rPr>
              <m:t xml:space="preserve">J</m:t>
            </m:r>
          </m:sup>
          <m:e>
            <m:r>
              <w:rPr>
                <w:rFonts w:ascii="Cambria Math" w:hAnsi="Cambria Math"/>
              </w:rPr>
              <m:t xml:space="preserve">(</m:t>
            </m:r>
            <m:sSubSup>
              <m:e>
                <m:r>
                  <w:rPr>
                    <w:rFonts w:ascii="Cambria Math" w:hAnsi="Cambria Math"/>
                  </w:rPr>
                  <m:t xml:space="preserve">T</m:t>
                </m:r>
              </m:e>
              <m:sub>
                <m:r>
                  <w:rPr>
                    <w:rFonts w:ascii="Cambria Math" w:hAnsi="Cambria Math"/>
                  </w:rPr>
                  <m:t xml:space="preserve">j</m:t>
                </m:r>
              </m:sub>
              <m:sup>
                <m:r>
                  <m:rPr>
                    <m:lit/>
                    <m:nor/>
                  </m:rPr>
                  <w:rPr>
                    <w:rFonts w:ascii="Cambria Math" w:hAnsi="Cambria Math"/>
                  </w:rPr>
                  <m:t xml:space="preserve">сод</m:t>
                </m:r>
              </m:sup>
            </m:sSubSup>
          </m:e>
        </m:nary>
        <m:r>
          <w:rPr>
            <w:rFonts w:ascii="Cambria Math" w:hAnsi="Cambria Math"/>
          </w:rPr>
          <m:t xml:space="preserve">×</m:t>
        </m:r>
        <m:sSubSup>
          <m:e>
            <m:r>
              <w:rPr>
                <w:rFonts w:ascii="Cambria Math" w:hAnsi="Cambria Math"/>
              </w:rPr>
              <m:t xml:space="preserve">V</m:t>
            </m:r>
          </m:e>
          <m:sub>
            <m:r>
              <w:rPr>
                <w:rFonts w:ascii="Cambria Math" w:hAnsi="Cambria Math"/>
              </w:rPr>
              <m:t xml:space="preserve">j</m:t>
            </m:r>
          </m:sub>
          <m:sup>
            <m:r>
              <m:rPr>
                <m:lit/>
                <m:nor/>
              </m:rPr>
              <w:rPr>
                <w:rFonts w:ascii="Cambria Math" w:hAnsi="Cambria Math"/>
              </w:rPr>
              <m:t xml:space="preserve">ср</m:t>
            </m:r>
          </m:sup>
        </m:sSubSup>
        <m:r>
          <w:rPr>
            <w:rFonts w:ascii="Cambria Math" w:hAnsi="Cambria Math"/>
          </w:rPr>
          <m:t xml:space="preserve">+</m:t>
        </m:r>
        <m:sSubSup>
          <m:e>
            <m:r>
              <w:rPr>
                <w:rFonts w:ascii="Cambria Math" w:hAnsi="Cambria Math"/>
              </w:rPr>
              <m:t xml:space="preserve">T</m:t>
            </m:r>
          </m:e>
          <m:sub>
            <m:r>
              <w:rPr>
                <w:rFonts w:ascii="Cambria Math" w:hAnsi="Cambria Math"/>
              </w:rPr>
              <m:t xml:space="preserve">j</m:t>
            </m:r>
          </m:sub>
          <m:sup>
            <m:r>
              <w:rPr>
                <w:rFonts w:ascii="Cambria Math" w:hAnsi="Cambria Math"/>
              </w:rPr>
              <m:t xml:space="preserve">m</m:t>
            </m:r>
            <m:r>
              <m:rPr>
                <m:lit/>
                <m:nor/>
              </m:rPr>
              <w:rPr>
                <w:rFonts w:ascii="Cambria Math" w:hAnsi="Cambria Math"/>
              </w:rPr>
              <m:t xml:space="preserve">.</m:t>
            </m:r>
            <m:r>
              <w:rPr>
                <w:rFonts w:ascii="Cambria Math" w:hAnsi="Cambria Math"/>
              </w:rPr>
              <m:t xml:space="preserve">p</m:t>
            </m:r>
            <m:r>
              <m:rPr>
                <m:lit/>
                <m:nor/>
              </m:rPr>
              <w:rPr>
                <w:rFonts w:ascii="Cambria Math" w:hAnsi="Cambria Math"/>
              </w:rPr>
              <m:t xml:space="preserve">.</m:t>
            </m:r>
          </m:sup>
        </m:sSubSup>
        <m:r>
          <w:rPr>
            <w:rFonts w:ascii="Cambria Math" w:hAnsi="Cambria Math"/>
          </w:rPr>
          <m:t xml:space="preserve">×</m:t>
        </m:r>
        <m:sSubSup>
          <m:e>
            <m:r>
              <w:rPr>
                <w:rFonts w:ascii="Cambria Math" w:hAnsi="Cambria Math"/>
              </w:rPr>
              <m:t xml:space="preserve">V</m:t>
            </m:r>
          </m:e>
          <m:sub>
            <m:r>
              <w:rPr>
                <w:rFonts w:ascii="Cambria Math" w:hAnsi="Cambria Math"/>
              </w:rPr>
              <m:t xml:space="preserve">j</m:t>
            </m:r>
          </m:sub>
          <m:sup>
            <m:r>
              <w:rPr>
                <w:rFonts w:ascii="Cambria Math" w:hAnsi="Cambria Math"/>
              </w:rPr>
              <m:t xml:space="preserve">э</m:t>
            </m:r>
          </m:sup>
        </m:sSubSup>
        <m:r>
          <w:rPr>
            <w:rFonts w:ascii="Cambria Math" w:hAnsi="Cambria Math"/>
          </w:rPr>
          <m:t xml:space="preserve">)</m:t>
        </m:r>
        <m:r>
          <w:rPr>
            <w:rFonts w:ascii="Cambria Math" w:hAnsi="Cambria Math"/>
          </w:rPr>
          <m:t xml:space="preserve">−</m:t>
        </m:r>
        <m:sSup>
          <m:e>
            <m:r>
              <w:rPr>
                <w:rFonts w:ascii="Cambria Math" w:hAnsi="Cambria Math"/>
              </w:rPr>
              <m:t xml:space="preserve">S</m:t>
            </m:r>
          </m:e>
          <m:sup>
            <m:r>
              <m:rPr>
                <m:lit/>
                <m:nor/>
              </m:rPr>
              <w:rPr>
                <w:rFonts w:ascii="Cambria Math" w:hAnsi="Cambria Math"/>
              </w:rPr>
              <m:t xml:space="preserve">потери</m:t>
            </m:r>
          </m:sup>
        </m:sSup>
      </m:oMath>
      <w:r>
        <w:rPr/>
        <w:t>,</w:t>
      </w:r>
    </w:p>
    <w:p>
      <w:pPr>
        <w:pStyle w:val="Normal"/>
        <w:spacing w:before="0" w:after="0"/>
        <w:ind w:firstLine="709"/>
        <w:contextualSpacing/>
        <w:rPr/>
      </w:pPr>
      <w:r>
        <w:rPr/>
        <w:t>где:</w:t>
      </w:r>
    </w:p>
    <w:p>
      <w:pPr>
        <w:pStyle w:val="Normal"/>
        <w:numPr>
          <w:ilvl w:val="0"/>
          <w:numId w:val="1"/>
        </w:numPr>
        <w:tabs>
          <w:tab w:val="clear" w:pos="708"/>
          <w:tab w:val="left" w:pos="993" w:leader="none"/>
        </w:tabs>
        <w:spacing w:before="0" w:after="0"/>
        <w:ind w:left="0" w:firstLine="709"/>
        <w:contextualSpacing/>
        <w:jc w:val="both"/>
        <w:rPr/>
      </w:pPr>
      <w:r>
        <w:rPr/>
      </w:r>
      <m:oMath xmlns:m="http://schemas.openxmlformats.org/officeDocument/2006/math">
        <m:sSubSup>
          <m:e>
            <m:r>
              <w:rPr>
                <w:rFonts w:ascii="Cambria Math" w:hAnsi="Cambria Math"/>
              </w:rPr>
              <m:t xml:space="preserve">T</m:t>
            </m:r>
          </m:e>
          <m:sub>
            <m:r>
              <w:rPr>
                <w:rFonts w:ascii="Cambria Math" w:hAnsi="Cambria Math"/>
              </w:rPr>
              <m:t xml:space="preserve">j</m:t>
            </m:r>
          </m:sub>
          <m:sup>
            <m:r>
              <m:rPr>
                <m:lit/>
                <m:nor/>
              </m:rPr>
              <w:rPr>
                <w:rFonts w:ascii="Cambria Math" w:hAnsi="Cambria Math"/>
              </w:rPr>
              <m:t xml:space="preserve">сод</m:t>
            </m:r>
            <m:r>
              <m:rPr>
                <m:lit/>
                <m:nor/>
              </m:rPr>
              <w:rPr>
                <w:rFonts w:ascii="Cambria Math" w:hAnsi="Cambria Math"/>
              </w:rPr>
              <m:t xml:space="preserve">.</m:t>
            </m:r>
          </m:sup>
        </m:sSubSup>
      </m:oMath>
      <w:r>
        <w:rPr/>
        <w:t xml:space="preserve"> </w:t>
      </w:r>
      <w:r>
        <w:rPr/>
        <w:t xml:space="preserve">- ставка за содержание электрических сетей </w:t>
      </w:r>
      <w:r>
        <w:rPr/>
      </w:r>
      <m:oMath xmlns:m="http://schemas.openxmlformats.org/officeDocument/2006/math">
        <m:r>
          <w:rPr>
            <w:rFonts w:ascii="Cambria Math" w:hAnsi="Cambria Math"/>
          </w:rPr>
          <m:t xml:space="preserve">j</m:t>
        </m:r>
      </m:oMath>
      <w:r>
        <w:rPr>
          <w:rFonts w:eastAsia="Calibri"/>
        </w:rPr>
        <w:t>-</w:t>
      </w:r>
      <w:r>
        <w:rPr/>
        <w:t xml:space="preserve"> го уровня напряжения - единого котлового тарифа на услуги по передаче электрической энергии по сетям Исполнителя, установленного органом исполнительной власти в области государственного регулирования тарифов субъекта Российской Федерации, руб./МВт.мес.;</w:t>
      </w:r>
    </w:p>
    <w:p>
      <w:pPr>
        <w:pStyle w:val="Normal"/>
        <w:numPr>
          <w:ilvl w:val="0"/>
          <w:numId w:val="1"/>
        </w:numPr>
        <w:tabs>
          <w:tab w:val="clear" w:pos="708"/>
          <w:tab w:val="left" w:pos="993" w:leader="none"/>
        </w:tabs>
        <w:spacing w:before="0" w:after="0"/>
        <w:ind w:left="0" w:firstLine="709"/>
        <w:contextualSpacing/>
        <w:jc w:val="both"/>
        <w:outlineLvl w:val="1"/>
        <w:rPr/>
      </w:pPr>
      <w:r>
        <w:rPr/>
      </w:r>
      <m:oMath xmlns:m="http://schemas.openxmlformats.org/officeDocument/2006/math">
        <m:sSubSup>
          <m:e>
            <m:r>
              <w:rPr>
                <w:rFonts w:ascii="Cambria Math" w:hAnsi="Cambria Math"/>
              </w:rPr>
              <m:t xml:space="preserve">V</m:t>
            </m:r>
          </m:e>
          <m:sub>
            <m:r>
              <w:rPr>
                <w:rFonts w:ascii="Cambria Math" w:hAnsi="Cambria Math"/>
              </w:rPr>
              <m:t xml:space="preserve">j</m:t>
            </m:r>
          </m:sub>
          <m:sup>
            <m:r>
              <m:rPr>
                <m:lit/>
                <m:nor/>
              </m:rPr>
              <w:rPr>
                <w:rFonts w:ascii="Cambria Math" w:hAnsi="Cambria Math"/>
              </w:rPr>
              <m:t xml:space="preserve">ср</m:t>
            </m:r>
          </m:sup>
        </m:sSubSup>
      </m:oMath>
      <w:r>
        <w:rPr/>
        <w:t xml:space="preserve"> </w:t>
      </w:r>
      <w:r>
        <w:rPr/>
        <w:t xml:space="preserve">- среднее арифметическое значение из максимальных в каждые рабочие сутки расчетного периода фактических почасовых объемов потребления электрической энергии на </w:t>
      </w:r>
      <w:r>
        <w:rPr/>
      </w:r>
      <m:oMath xmlns:m="http://schemas.openxmlformats.org/officeDocument/2006/math">
        <m:r>
          <w:rPr>
            <w:rFonts w:ascii="Cambria Math" w:hAnsi="Cambria Math"/>
          </w:rPr>
          <m:t xml:space="preserve">j</m:t>
        </m:r>
      </m:oMath>
      <w:r>
        <w:rPr>
          <w:rFonts w:eastAsia="Calibri"/>
        </w:rPr>
        <w:t xml:space="preserve"> -</w:t>
      </w:r>
      <w:r>
        <w:rPr/>
        <w:t xml:space="preserve"> ом уровне напряжения (суммарных по всем точкам поставки) в установленные системным оператором плановые часы пиковой нагрузки, МВт;</w:t>
      </w:r>
    </w:p>
    <w:p>
      <w:pPr>
        <w:pStyle w:val="Normal"/>
        <w:numPr>
          <w:ilvl w:val="0"/>
          <w:numId w:val="1"/>
        </w:numPr>
        <w:tabs>
          <w:tab w:val="clear" w:pos="708"/>
          <w:tab w:val="left" w:pos="993" w:leader="none"/>
        </w:tabs>
        <w:spacing w:before="0" w:after="0"/>
        <w:ind w:left="0" w:firstLine="709"/>
        <w:contextualSpacing/>
        <w:jc w:val="both"/>
        <w:rPr/>
      </w:pPr>
      <w:r>
        <w:rPr/>
      </w:r>
      <m:oMath xmlns:m="http://schemas.openxmlformats.org/officeDocument/2006/math">
        <m:sSubSup>
          <m:e>
            <m:r>
              <w:rPr>
                <w:rFonts w:ascii="Cambria Math" w:hAnsi="Cambria Math"/>
              </w:rPr>
              <m:t xml:space="preserve">T</m:t>
            </m:r>
          </m:e>
          <m:sub>
            <m:r>
              <w:rPr>
                <w:rFonts w:ascii="Cambria Math" w:hAnsi="Cambria Math"/>
              </w:rPr>
              <m:t xml:space="preserve">j</m:t>
            </m:r>
          </m:sub>
          <m:sup>
            <m:r>
              <w:rPr>
                <w:rFonts w:ascii="Cambria Math" w:hAnsi="Cambria Math"/>
              </w:rPr>
              <m:t xml:space="preserve">т</m:t>
            </m:r>
            <m:r>
              <m:rPr>
                <m:lit/>
                <m:nor/>
              </m:rPr>
              <w:rPr>
                <w:rFonts w:ascii="Cambria Math" w:hAnsi="Cambria Math"/>
              </w:rPr>
              <m:t xml:space="preserve">.</m:t>
            </m:r>
            <m:r>
              <w:rPr>
                <w:rFonts w:ascii="Cambria Math" w:hAnsi="Cambria Math"/>
              </w:rPr>
              <m:t xml:space="preserve">р</m:t>
            </m:r>
            <m:r>
              <m:rPr>
                <m:lit/>
                <m:nor/>
              </m:rPr>
              <w:rPr>
                <w:rFonts w:ascii="Cambria Math" w:hAnsi="Cambria Math"/>
              </w:rPr>
              <m:t xml:space="preserve">.</m:t>
            </m:r>
          </m:sup>
        </m:sSubSup>
      </m:oMath>
      <w:r>
        <w:rPr/>
        <w:t xml:space="preserve"> </w:t>
      </w:r>
      <w:r>
        <w:rPr/>
        <w:t xml:space="preserve">- ставка на оплату технологического расхода (потерь) электрической энергии в сетях </w:t>
      </w:r>
      <w:r>
        <w:rPr/>
      </w:r>
      <m:oMath xmlns:m="http://schemas.openxmlformats.org/officeDocument/2006/math">
        <m:r>
          <w:rPr>
            <w:rFonts w:ascii="Cambria Math" w:hAnsi="Cambria Math"/>
          </w:rPr>
          <m:t xml:space="preserve">j</m:t>
        </m:r>
      </m:oMath>
      <w:r>
        <w:rPr/>
        <w:t>- го уровня напряжения единого котлового тарифа на услуги по передаче электрической энергии по сетям ___________ области, установленного органом исполнительной власти в области государственного регулирования тарифов субъекта Российской Федерации, руб./МВтч.;</w:t>
      </w:r>
    </w:p>
    <w:p>
      <w:pPr>
        <w:pStyle w:val="Normal"/>
        <w:numPr>
          <w:ilvl w:val="0"/>
          <w:numId w:val="1"/>
        </w:numPr>
        <w:tabs>
          <w:tab w:val="clear" w:pos="708"/>
          <w:tab w:val="left" w:pos="993" w:leader="none"/>
        </w:tabs>
        <w:spacing w:before="0" w:after="0"/>
        <w:ind w:left="0" w:firstLine="709"/>
        <w:contextualSpacing/>
        <w:jc w:val="both"/>
        <w:rPr/>
      </w:pPr>
      <w:r>
        <w:rPr/>
      </w:r>
      <m:oMath xmlns:m="http://schemas.openxmlformats.org/officeDocument/2006/math">
        <m:sSubSup>
          <m:e>
            <m:r>
              <w:rPr>
                <w:rFonts w:ascii="Cambria Math" w:hAnsi="Cambria Math"/>
              </w:rPr>
              <m:t xml:space="preserve">V</m:t>
            </m:r>
          </m:e>
          <m:sub>
            <m:r>
              <w:rPr>
                <w:rFonts w:ascii="Cambria Math" w:hAnsi="Cambria Math"/>
              </w:rPr>
              <m:t xml:space="preserve">j</m:t>
            </m:r>
          </m:sub>
          <m:sup>
            <m:r>
              <w:rPr>
                <w:rFonts w:ascii="Cambria Math" w:hAnsi="Cambria Math"/>
              </w:rPr>
              <m:t xml:space="preserve">э</m:t>
            </m:r>
          </m:sup>
        </m:sSubSup>
      </m:oMath>
      <w:r>
        <w:rPr/>
        <w:t xml:space="preserve"> </w:t>
      </w:r>
      <w:r>
        <w:rPr/>
        <w:t xml:space="preserve">- объем электрической энергии, фактически переданной в данном расчетном периоде на энергопринимающие устройства Заказчика, подключенные на </w:t>
      </w:r>
      <w:r>
        <w:rPr/>
      </w:r>
      <m:oMath xmlns:m="http://schemas.openxmlformats.org/officeDocument/2006/math">
        <m:r>
          <w:rPr>
            <w:rFonts w:ascii="Cambria Math" w:hAnsi="Cambria Math"/>
          </w:rPr>
          <m:t xml:space="preserve">j</m:t>
        </m:r>
      </m:oMath>
      <w:r>
        <w:rPr/>
        <w:t>- ом уровне напряжения, МВтч;</w:t>
      </w:r>
    </w:p>
    <w:p>
      <w:pPr>
        <w:pStyle w:val="Normal"/>
        <w:numPr>
          <w:ilvl w:val="0"/>
          <w:numId w:val="1"/>
        </w:numPr>
        <w:tabs>
          <w:tab w:val="clear" w:pos="708"/>
          <w:tab w:val="left" w:pos="993" w:leader="none"/>
        </w:tabs>
        <w:spacing w:before="0" w:after="0"/>
        <w:ind w:left="0" w:firstLine="709"/>
        <w:contextualSpacing/>
        <w:jc w:val="both"/>
        <w:rPr/>
      </w:pPr>
      <w:r>
        <w:rPr/>
      </w:r>
      <m:oMath xmlns:m="http://schemas.openxmlformats.org/officeDocument/2006/math">
        <m:sSup>
          <m:e>
            <m:r>
              <w:rPr>
                <w:rFonts w:ascii="Cambria Math" w:hAnsi="Cambria Math"/>
              </w:rPr>
              <m:t xml:space="preserve">S</m:t>
            </m:r>
          </m:e>
          <m:sup>
            <m:r>
              <m:rPr>
                <m:lit/>
                <m:nor/>
              </m:rPr>
              <w:rPr>
                <w:rFonts w:ascii="Cambria Math" w:hAnsi="Cambria Math"/>
              </w:rPr>
              <m:t xml:space="preserve">потери</m:t>
            </m:r>
          </m:sup>
        </m:sSup>
      </m:oMath>
      <w:r>
        <w:rPr/>
        <w:t xml:space="preserve"> </w:t>
      </w:r>
      <w:r>
        <w:rPr/>
        <w:t>- стоимость объема электрической энергии, приобретаемой Исполнителем в целях компенсации потерь электрической энергии в своих сетях, учтенных в равновесных ценах на электрическую энергию на оптовом рынке электрической энергии (мощности), приходящейся на Заказчика – в случае покупки Заказчиком электрической энергии на оптовом рынке, руб.;</w:t>
      </w:r>
    </w:p>
    <w:p>
      <w:pPr>
        <w:pStyle w:val="Normal"/>
        <w:numPr>
          <w:ilvl w:val="0"/>
          <w:numId w:val="1"/>
        </w:numPr>
        <w:tabs>
          <w:tab w:val="clear" w:pos="708"/>
          <w:tab w:val="left" w:pos="993" w:leader="none"/>
        </w:tabs>
        <w:spacing w:before="0" w:after="0"/>
        <w:ind w:left="0" w:firstLine="709"/>
        <w:contextualSpacing/>
        <w:jc w:val="both"/>
        <w:rPr/>
      </w:pPr>
      <w:r>
        <w:rPr/>
      </w:r>
      <m:oMath xmlns:m="http://schemas.openxmlformats.org/officeDocument/2006/math">
        <m:r>
          <w:rPr>
            <w:rFonts w:ascii="Cambria Math" w:hAnsi="Cambria Math"/>
          </w:rPr>
          <m:t xml:space="preserve">J</m:t>
        </m:r>
      </m:oMath>
      <w:r>
        <w:rPr/>
        <w:t xml:space="preserve"> </w:t>
      </w:r>
      <w:r>
        <w:rPr/>
        <w:t>- количество уровней напряжения.</w:t>
      </w:r>
    </w:p>
    <w:p>
      <w:pPr>
        <w:pStyle w:val="Normal"/>
        <w:spacing w:before="0" w:after="0"/>
        <w:ind w:firstLine="709"/>
        <w:contextualSpacing/>
        <w:jc w:val="both"/>
        <w:rPr/>
      </w:pPr>
      <w:r>
        <w:rPr/>
        <w:t>7.1.2. Стоимость услуг Исполнителя по передаче электрической энергии при расчетах по одноставочному тарифу определяется по формуле:</w:t>
      </w:r>
    </w:p>
    <w:p>
      <w:pPr>
        <w:pStyle w:val="Normal"/>
        <w:spacing w:before="0" w:after="0"/>
        <w:ind w:firstLine="709"/>
        <w:contextualSpacing/>
        <w:jc w:val="both"/>
        <w:rPr/>
      </w:pPr>
      <w:r>
        <w:rPr/>
      </w:r>
    </w:p>
    <w:p>
      <w:pPr>
        <w:pStyle w:val="Normal"/>
        <w:spacing w:before="120" w:after="120"/>
        <w:ind w:right="-58" w:firstLine="709"/>
        <w:contextualSpacing/>
        <w:jc w:val="center"/>
        <w:rPr/>
      </w:pPr>
      <w:r>
        <w:rPr/>
      </w:r>
      <m:oMath xmlns:m="http://schemas.openxmlformats.org/officeDocument/2006/math">
        <m:r>
          <w:rPr>
            <w:rFonts w:ascii="Cambria Math" w:hAnsi="Cambria Math"/>
          </w:rPr>
          <m:t xml:space="preserve">S</m:t>
        </m:r>
        <m:r>
          <w:rPr>
            <w:rFonts w:ascii="Cambria Math" w:hAnsi="Cambria Math"/>
          </w:rPr>
          <m:t xml:space="preserve">=</m:t>
        </m:r>
        <m:nary>
          <m:naryPr>
            <m:chr m:val="∑"/>
          </m:naryPr>
          <m:sub>
            <m:r>
              <w:rPr>
                <w:rFonts w:ascii="Cambria Math" w:hAnsi="Cambria Math"/>
              </w:rPr>
              <m:t xml:space="preserve">j</m:t>
            </m:r>
            <m:r>
              <w:rPr>
                <w:rFonts w:ascii="Cambria Math" w:hAnsi="Cambria Math"/>
              </w:rPr>
              <m:t xml:space="preserve">=</m:t>
            </m:r>
            <m:r>
              <w:rPr>
                <w:rFonts w:ascii="Cambria Math" w:hAnsi="Cambria Math"/>
              </w:rPr>
              <m:t xml:space="preserve">1</m:t>
            </m:r>
          </m:sub>
          <m:sup>
            <m:r>
              <w:rPr>
                <w:rFonts w:ascii="Cambria Math" w:hAnsi="Cambria Math"/>
              </w:rPr>
              <m:t xml:space="preserve">J</m:t>
            </m:r>
          </m:sup>
          <m:e>
            <m:d>
              <m:dPr>
                <m:begChr m:val="("/>
                <m:endChr m:val=")"/>
              </m:dPr>
              <m:e>
                <m:sSubSup>
                  <m:e>
                    <m:r>
                      <w:rPr>
                        <w:rFonts w:ascii="Cambria Math" w:hAnsi="Cambria Math"/>
                      </w:rPr>
                      <m:t xml:space="preserve">T</m:t>
                    </m:r>
                  </m:e>
                  <m:sub>
                    <m:r>
                      <w:rPr>
                        <w:rFonts w:ascii="Cambria Math" w:hAnsi="Cambria Math"/>
                      </w:rPr>
                      <m:t xml:space="preserve">j</m:t>
                    </m:r>
                  </m:sub>
                  <m:sup>
                    <m:r>
                      <m:rPr>
                        <m:lit/>
                        <m:nor/>
                      </m:rPr>
                      <w:rPr>
                        <w:rFonts w:ascii="Cambria Math" w:hAnsi="Cambria Math"/>
                      </w:rPr>
                      <m:t xml:space="preserve">.</m:t>
                    </m:r>
                  </m:sup>
                </m:sSubSup>
                <m:r>
                  <w:rPr>
                    <w:rFonts w:ascii="Cambria Math" w:hAnsi="Cambria Math"/>
                  </w:rPr>
                  <m:t xml:space="preserve">×</m:t>
                </m:r>
                <m:sSubSup>
                  <m:e>
                    <m:r>
                      <w:rPr>
                        <w:rFonts w:ascii="Cambria Math" w:hAnsi="Cambria Math"/>
                      </w:rPr>
                      <m:t xml:space="preserve">V</m:t>
                    </m:r>
                  </m:e>
                  <m:sub>
                    <m:r>
                      <w:rPr>
                        <w:rFonts w:ascii="Cambria Math" w:hAnsi="Cambria Math"/>
                      </w:rPr>
                      <m:t xml:space="preserve">j</m:t>
                    </m:r>
                  </m:sub>
                  <m:sup>
                    <m:r>
                      <w:rPr>
                        <w:rFonts w:ascii="Cambria Math" w:hAnsi="Cambria Math"/>
                      </w:rPr>
                      <m:t xml:space="preserve">э</m:t>
                    </m:r>
                  </m:sup>
                </m:sSubSup>
              </m:e>
            </m:d>
            <m:r>
              <w:rPr>
                <w:rFonts w:ascii="Cambria Math" w:hAnsi="Cambria Math"/>
              </w:rPr>
              <m:t xml:space="preserve">−</m:t>
            </m:r>
            <m:sSup>
              <m:e>
                <m:r>
                  <w:rPr>
                    <w:rFonts w:ascii="Cambria Math" w:hAnsi="Cambria Math"/>
                  </w:rPr>
                  <m:t xml:space="preserve">S</m:t>
                </m:r>
              </m:e>
              <m:sup>
                <m:r>
                  <m:rPr>
                    <m:lit/>
                    <m:nor/>
                  </m:rPr>
                  <w:rPr>
                    <w:rFonts w:ascii="Cambria Math" w:hAnsi="Cambria Math"/>
                  </w:rPr>
                  <m:t xml:space="preserve">потери</m:t>
                </m:r>
              </m:sup>
            </m:sSup>
          </m:e>
        </m:nary>
      </m:oMath>
      <w:r>
        <w:rPr>
          <w:rFonts w:eastAsia="Calibri"/>
        </w:rPr>
        <w:t>,</w:t>
      </w:r>
    </w:p>
    <w:p>
      <w:pPr>
        <w:pStyle w:val="Normal"/>
        <w:spacing w:before="0" w:after="0"/>
        <w:ind w:firstLine="709"/>
        <w:contextualSpacing/>
        <w:rPr/>
      </w:pPr>
      <w:r>
        <w:rPr/>
        <w:t>где:</w:t>
      </w:r>
    </w:p>
    <w:p>
      <w:pPr>
        <w:pStyle w:val="Normal"/>
        <w:numPr>
          <w:ilvl w:val="0"/>
          <w:numId w:val="1"/>
        </w:numPr>
        <w:tabs>
          <w:tab w:val="clear" w:pos="708"/>
          <w:tab w:val="left" w:pos="426" w:leader="none"/>
        </w:tabs>
        <w:spacing w:before="0" w:after="0"/>
        <w:ind w:left="0" w:firstLine="360"/>
        <w:contextualSpacing/>
        <w:jc w:val="both"/>
        <w:rPr/>
      </w:pPr>
      <w:r>
        <w:rPr/>
      </w:r>
      <m:oMath xmlns:m="http://schemas.openxmlformats.org/officeDocument/2006/math">
        <m:sSubSup>
          <m:e>
            <m:r>
              <w:rPr>
                <w:rFonts w:ascii="Cambria Math" w:hAnsi="Cambria Math"/>
              </w:rPr>
              <m:t xml:space="preserve">T</m:t>
            </m:r>
          </m:e>
          <m:sub>
            <m:r>
              <w:rPr>
                <w:rFonts w:ascii="Cambria Math" w:hAnsi="Cambria Math"/>
              </w:rPr>
              <m:t xml:space="preserve">j</m:t>
            </m:r>
          </m:sub>
          <m:sup>
            <m:r>
              <m:rPr>
                <m:lit/>
                <m:nor/>
              </m:rPr>
              <w:rPr>
                <w:rFonts w:ascii="Cambria Math" w:hAnsi="Cambria Math"/>
              </w:rPr>
              <m:t xml:space="preserve">.</m:t>
            </m:r>
          </m:sup>
        </m:sSubSup>
      </m:oMath>
      <w:r>
        <w:rPr/>
        <w:t xml:space="preserve"> </w:t>
      </w:r>
      <w:r>
        <w:rPr/>
        <w:t xml:space="preserve">- одноставочный тариф на оплату услуг по передаче электрической энергии в сетях </w:t>
      </w:r>
      <w:r>
        <w:rPr/>
      </w:r>
      <m:oMath xmlns:m="http://schemas.openxmlformats.org/officeDocument/2006/math">
        <m:r>
          <w:rPr>
            <w:rFonts w:ascii="Cambria Math" w:hAnsi="Cambria Math"/>
          </w:rPr>
          <m:t xml:space="preserve">j</m:t>
        </m:r>
      </m:oMath>
      <w:r>
        <w:rPr>
          <w:rFonts w:eastAsia="Calibri"/>
        </w:rPr>
        <w:t xml:space="preserve"> -</w:t>
      </w:r>
      <w:r>
        <w:rPr/>
        <w:t xml:space="preserve"> го уровня напряжения единого котлового тарифа на услуги по передаче электрической энергии по сетям Исполнителя, установленного органом исполнительной власти в области государственного регулирования тарифов субъекта Российской Федерации для Потребителей, руб./МВт.ч;</w:t>
      </w:r>
    </w:p>
    <w:p>
      <w:pPr>
        <w:pStyle w:val="Normal"/>
        <w:numPr>
          <w:ilvl w:val="0"/>
          <w:numId w:val="1"/>
        </w:numPr>
        <w:tabs>
          <w:tab w:val="clear" w:pos="708"/>
          <w:tab w:val="left" w:pos="993" w:leader="none"/>
        </w:tabs>
        <w:spacing w:before="0" w:after="0"/>
        <w:ind w:left="0" w:firstLine="709"/>
        <w:contextualSpacing/>
        <w:jc w:val="both"/>
        <w:rPr/>
      </w:pPr>
      <w:r>
        <w:rPr/>
      </w:r>
      <m:oMath xmlns:m="http://schemas.openxmlformats.org/officeDocument/2006/math">
        <m:sSubSup>
          <m:e>
            <m:r>
              <w:rPr>
                <w:rFonts w:ascii="Cambria Math" w:hAnsi="Cambria Math"/>
              </w:rPr>
              <m:t xml:space="preserve">V</m:t>
            </m:r>
          </m:e>
          <m:sub>
            <m:r>
              <w:rPr>
                <w:rFonts w:ascii="Cambria Math" w:hAnsi="Cambria Math"/>
              </w:rPr>
              <m:t xml:space="preserve">j</m:t>
            </m:r>
          </m:sub>
          <m:sup>
            <m:r>
              <w:rPr>
                <w:rFonts w:ascii="Cambria Math" w:hAnsi="Cambria Math"/>
              </w:rPr>
              <m:t xml:space="preserve">э</m:t>
            </m:r>
          </m:sup>
        </m:sSubSup>
      </m:oMath>
      <w:r>
        <w:rPr/>
        <w:t xml:space="preserve"> </w:t>
      </w:r>
      <w:r>
        <w:rPr/>
        <w:t xml:space="preserve">- объем электрической энергии, фактически переданной в данном расчетном периоде на энергопринимающие устройства Заказчика, подключенные на </w:t>
      </w:r>
      <w:r>
        <w:rPr/>
      </w:r>
      <m:oMath xmlns:m="http://schemas.openxmlformats.org/officeDocument/2006/math">
        <m:r>
          <w:rPr>
            <w:rFonts w:ascii="Cambria Math" w:hAnsi="Cambria Math"/>
          </w:rPr>
          <m:t xml:space="preserve">j</m:t>
        </m:r>
      </m:oMath>
      <w:r>
        <w:rPr>
          <w:rFonts w:eastAsia="Calibri"/>
        </w:rPr>
        <w:t xml:space="preserve"> -</w:t>
      </w:r>
      <w:r>
        <w:rPr/>
        <w:t xml:space="preserve"> ом уровне напряжения, МВтч;</w:t>
      </w:r>
    </w:p>
    <w:p>
      <w:pPr>
        <w:pStyle w:val="Normal"/>
        <w:numPr>
          <w:ilvl w:val="0"/>
          <w:numId w:val="1"/>
        </w:numPr>
        <w:tabs>
          <w:tab w:val="clear" w:pos="708"/>
          <w:tab w:val="left" w:pos="993" w:leader="none"/>
        </w:tabs>
        <w:spacing w:before="0" w:after="0"/>
        <w:ind w:left="0" w:firstLine="709"/>
        <w:contextualSpacing/>
        <w:jc w:val="both"/>
        <w:rPr/>
      </w:pPr>
      <w:r>
        <w:rPr/>
      </w:r>
      <m:oMath xmlns:m="http://schemas.openxmlformats.org/officeDocument/2006/math">
        <m:sSup>
          <m:e>
            <m:r>
              <w:rPr>
                <w:rFonts w:ascii="Cambria Math" w:hAnsi="Cambria Math"/>
              </w:rPr>
              <m:t xml:space="preserve">S</m:t>
            </m:r>
          </m:e>
          <m:sup>
            <m:r>
              <m:rPr>
                <m:lit/>
                <m:nor/>
              </m:rPr>
              <w:rPr>
                <w:rFonts w:ascii="Cambria Math" w:hAnsi="Cambria Math"/>
              </w:rPr>
              <m:t xml:space="preserve">потери</m:t>
            </m:r>
          </m:sup>
        </m:sSup>
      </m:oMath>
      <w:r>
        <w:rPr/>
        <w:t xml:space="preserve"> </w:t>
      </w:r>
      <w:r>
        <w:rPr/>
        <w:t>- стоимость объема электрической энергии, приобретаемой Исполнителем в целях компенсации потерь электрической энергии в своих сетях, учтенных в равновесных ценах на электрическую энергию на оптовом рынке электрической энергии (мощности), приходящейся на Заказчика – в случае покупки Заказчиком электрической энергии на оптовом рынке, руб.;</w:t>
      </w:r>
    </w:p>
    <w:p>
      <w:pPr>
        <w:pStyle w:val="Normal"/>
        <w:numPr>
          <w:ilvl w:val="0"/>
          <w:numId w:val="1"/>
        </w:numPr>
        <w:tabs>
          <w:tab w:val="clear" w:pos="708"/>
          <w:tab w:val="left" w:pos="993" w:leader="none"/>
        </w:tabs>
        <w:spacing w:before="0" w:after="0"/>
        <w:ind w:left="0" w:firstLine="709"/>
        <w:contextualSpacing/>
        <w:jc w:val="both"/>
        <w:rPr/>
      </w:pPr>
      <w:r>
        <w:rPr/>
      </w:r>
      <m:oMath xmlns:m="http://schemas.openxmlformats.org/officeDocument/2006/math">
        <m:r>
          <w:rPr>
            <w:rFonts w:ascii="Cambria Math" w:hAnsi="Cambria Math"/>
          </w:rPr>
          <m:t xml:space="preserve">J</m:t>
        </m:r>
      </m:oMath>
      <w:r>
        <w:rPr/>
        <w:t xml:space="preserve"> </w:t>
      </w:r>
      <w:r>
        <w:rPr/>
        <w:t>- количество уровней напряжения.</w:t>
      </w:r>
    </w:p>
    <w:p>
      <w:pPr>
        <w:pStyle w:val="Normal"/>
        <w:tabs>
          <w:tab w:val="clear" w:pos="708"/>
          <w:tab w:val="left" w:pos="1418" w:leader="none"/>
        </w:tabs>
        <w:spacing w:before="0" w:after="0"/>
        <w:ind w:firstLine="709"/>
        <w:contextualSpacing/>
        <w:jc w:val="both"/>
        <w:rPr/>
      </w:pPr>
      <w:r>
        <w:rPr/>
        <w:t>7.1.3. </w:t>
        <w:tab/>
        <w:t>Определение обязательств Заказчика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порядке определенном требованиями действующего законодательства Российской Федерации.</w:t>
      </w:r>
    </w:p>
    <w:p>
      <w:pPr>
        <w:pStyle w:val="Normal"/>
        <w:tabs>
          <w:tab w:val="clear" w:pos="708"/>
          <w:tab w:val="left" w:pos="1418" w:leader="none"/>
        </w:tabs>
        <w:spacing w:before="0" w:after="0"/>
        <w:ind w:firstLine="709"/>
        <w:contextualSpacing/>
        <w:jc w:val="both"/>
        <w:rPr/>
      </w:pPr>
      <w:r>
        <w:rPr/>
        <w:t>7.1.4. </w:t>
        <w:tab/>
        <w:t>Используемые в целях определения стоимости услуг Исполнителя по передаче электрической энергии стоимость и объемы электрической энергии, приобретаемой Исполнителем в целях компенсации потерь электрической энергии в своих сетях, учтенных в ценах на электрическую энергию, определяет для Заказчика АО «АТС» на основе Правил оптового рынка электрической энергии и мощности и Договора о присоединении к торговой системе оптового рынка и сообщает Заказчику в сроки, устанавливаемые указанными документами.</w:t>
      </w:r>
    </w:p>
    <w:p>
      <w:pPr>
        <w:pStyle w:val="Normal"/>
        <w:tabs>
          <w:tab w:val="clear" w:pos="708"/>
          <w:tab w:val="left" w:pos="1276" w:leader="none"/>
        </w:tabs>
        <w:spacing w:before="0" w:after="0"/>
        <w:ind w:right="-58" w:firstLine="709"/>
        <w:contextualSpacing/>
        <w:jc w:val="both"/>
        <w:rPr/>
      </w:pPr>
      <w:r>
        <w:rPr/>
        <w:t xml:space="preserve">7.2. При осуществлении расчетов по настоящему Договору Заказчик обязан указывать в платежных документах следующие сведения: </w:t>
      </w:r>
    </w:p>
    <w:p>
      <w:pPr>
        <w:pStyle w:val="ListParagraph"/>
        <w:numPr>
          <w:ilvl w:val="0"/>
          <w:numId w:val="7"/>
        </w:numPr>
        <w:tabs>
          <w:tab w:val="clear" w:pos="708"/>
          <w:tab w:val="left" w:pos="1276" w:leader="none"/>
        </w:tabs>
        <w:ind w:left="1429" w:right="-58" w:hanging="360"/>
        <w:jc w:val="both"/>
        <w:rPr/>
      </w:pPr>
      <w:r>
        <w:rPr/>
        <w:t>сумму платежа с учетом НДС;</w:t>
      </w:r>
    </w:p>
    <w:p>
      <w:pPr>
        <w:pStyle w:val="ListParagraph"/>
        <w:numPr>
          <w:ilvl w:val="0"/>
          <w:numId w:val="7"/>
        </w:numPr>
        <w:tabs>
          <w:tab w:val="clear" w:pos="708"/>
          <w:tab w:val="left" w:pos="1276" w:leader="none"/>
        </w:tabs>
        <w:ind w:left="1429" w:right="-58" w:hanging="360"/>
        <w:jc w:val="both"/>
        <w:rPr/>
      </w:pPr>
      <w:r>
        <w:rPr/>
        <w:t>документы, на основании которых производится платеж:</w:t>
      </w:r>
    </w:p>
    <w:p>
      <w:pPr>
        <w:pStyle w:val="ListParagraph"/>
        <w:numPr>
          <w:ilvl w:val="0"/>
          <w:numId w:val="7"/>
        </w:numPr>
        <w:tabs>
          <w:tab w:val="clear" w:pos="708"/>
          <w:tab w:val="left" w:pos="1276" w:leader="none"/>
        </w:tabs>
        <w:ind w:left="1429" w:right="-58" w:hanging="360"/>
        <w:jc w:val="both"/>
        <w:rPr/>
      </w:pPr>
      <w:r>
        <w:rPr/>
        <w:t xml:space="preserve"> </w:t>
      </w:r>
      <w:r>
        <w:rPr/>
        <w:t>номер и дату договора;</w:t>
      </w:r>
    </w:p>
    <w:p>
      <w:pPr>
        <w:pStyle w:val="ListParagraph"/>
        <w:numPr>
          <w:ilvl w:val="0"/>
          <w:numId w:val="7"/>
        </w:numPr>
        <w:tabs>
          <w:tab w:val="clear" w:pos="708"/>
          <w:tab w:val="left" w:pos="1276" w:leader="none"/>
        </w:tabs>
        <w:ind w:left="1429" w:right="-58" w:hanging="360"/>
        <w:jc w:val="both"/>
        <w:rPr/>
      </w:pPr>
      <w:r>
        <w:rPr/>
        <w:t xml:space="preserve"> </w:t>
      </w:r>
      <w:r>
        <w:rPr/>
        <w:t>номер и дату акта об  оказании услуг по передаче электрической энергии;</w:t>
      </w:r>
    </w:p>
    <w:p>
      <w:pPr>
        <w:pStyle w:val="ListParagraph"/>
        <w:numPr>
          <w:ilvl w:val="0"/>
          <w:numId w:val="7"/>
        </w:numPr>
        <w:tabs>
          <w:tab w:val="clear" w:pos="708"/>
          <w:tab w:val="left" w:pos="1276" w:leader="none"/>
        </w:tabs>
        <w:ind w:left="1429" w:right="-58" w:hanging="360"/>
        <w:jc w:val="both"/>
        <w:rPr/>
      </w:pPr>
      <w:r>
        <w:rPr/>
        <w:t>период, за который производится платеж;</w:t>
      </w:r>
    </w:p>
    <w:p>
      <w:pPr>
        <w:pStyle w:val="ListParagraph"/>
        <w:numPr>
          <w:ilvl w:val="0"/>
          <w:numId w:val="7"/>
        </w:numPr>
        <w:tabs>
          <w:tab w:val="clear" w:pos="708"/>
          <w:tab w:val="left" w:pos="1276" w:leader="none"/>
        </w:tabs>
        <w:ind w:left="0" w:right="-58" w:firstLine="1069"/>
        <w:jc w:val="both"/>
        <w:rPr/>
      </w:pPr>
      <w:r>
        <w:rPr/>
        <w:t>наименование филиала «_________» Исполнителя для которого производится  оплата услуг по передаче электрической энергии.</w:t>
      </w:r>
    </w:p>
    <w:p>
      <w:pPr>
        <w:pStyle w:val="Style21"/>
        <w:spacing w:before="0" w:after="0"/>
        <w:ind w:right="-58" w:firstLine="709"/>
        <w:contextualSpacing/>
        <w:rPr>
          <w:sz w:val="24"/>
          <w:szCs w:val="24"/>
        </w:rPr>
      </w:pPr>
      <w:r>
        <w:rPr>
          <w:sz w:val="24"/>
          <w:szCs w:val="24"/>
        </w:rPr>
        <w:t>7.3. В случае непредставления Заказчиком/Потребителем Заказчика показаний расчетного прибора учета в сроки, установленные в настоящем Договоре (далее - непредставление показаний расчетного прибора учета в установленные сроки), а также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при определении объемов оказанных услуг по передаче электрической энергии Сторонами используются показания контрольных средств измерений с учетом особенностей, указанных в п. 166 «Основных положений функционирования розничных рынков электрической энергии», утвержденных Постановлением Правительства РФ № 442 от 04.05.2012г.</w:t>
      </w:r>
    </w:p>
    <w:p>
      <w:pPr>
        <w:pStyle w:val="Style21"/>
        <w:spacing w:before="0" w:after="0"/>
        <w:ind w:right="-58" w:firstLine="567"/>
        <w:contextualSpacing/>
        <w:rPr>
          <w:sz w:val="24"/>
          <w:szCs w:val="24"/>
        </w:rPr>
      </w:pPr>
      <w:r>
        <w:rPr>
          <w:sz w:val="24"/>
          <w:szCs w:val="24"/>
        </w:rPr>
        <w:tab/>
        <w:t>В случае отсутствия контрольных средств измерений для 1-го и 2-го расчетных периодов объем оказанных услуг по передаче электрической энергии определяется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pPr>
        <w:pStyle w:val="Style21"/>
        <w:spacing w:before="0" w:after="0"/>
        <w:ind w:right="-58" w:firstLine="567"/>
        <w:contextualSpacing/>
        <w:rPr>
          <w:sz w:val="24"/>
          <w:szCs w:val="24"/>
        </w:rPr>
      </w:pPr>
      <w:r>
        <w:rPr>
          <w:sz w:val="24"/>
          <w:szCs w:val="24"/>
        </w:rPr>
        <w:tab/>
        <w:t>Для 3-го и последующих расчетных периодов объем оказанных Исполнителем услуг по передаче электрической энергии определяется с применением расчетных способов учета электрической энергии (мощности), указанных в Приложении № 3 к «Основным положениям функционирования розничных рынков электрической энергии», утвержденным Постановлением Правительства РФ № 442 от 04.05.2012г.</w:t>
      </w:r>
    </w:p>
    <w:p>
      <w:pPr>
        <w:pStyle w:val="Style21"/>
        <w:spacing w:before="0" w:after="0"/>
        <w:ind w:right="-58" w:firstLine="709"/>
        <w:contextualSpacing/>
        <w:rPr>
          <w:sz w:val="24"/>
          <w:szCs w:val="24"/>
        </w:rPr>
      </w:pPr>
      <w:r>
        <w:rPr>
          <w:sz w:val="24"/>
          <w:szCs w:val="24"/>
        </w:rPr>
        <w:t>Определение объемов оказанных Исполнителем услуг по передаче электрической энергии с применением расчетных способов учета электрической энергии (мощности), указанных в Приложении № 3 к «Основным положениям функционирования розничных рынков электрической энергии», утвержденным Постановлением Правительства РФ № 442 от 04.05.2012г., применяется Исполнителем  в следующих случаях:</w:t>
      </w:r>
    </w:p>
    <w:p>
      <w:pPr>
        <w:pStyle w:val="Style21"/>
        <w:spacing w:before="0" w:after="0"/>
        <w:ind w:right="-58" w:firstLine="567"/>
        <w:contextualSpacing/>
        <w:rPr>
          <w:sz w:val="24"/>
          <w:szCs w:val="24"/>
        </w:rPr>
      </w:pPr>
      <w:r>
        <w:rPr>
          <w:sz w:val="24"/>
          <w:szCs w:val="24"/>
        </w:rPr>
        <w:tab/>
        <w:t>- в случае 2-кратного недопуска к расчетному прибору учета, установленному в границах энергопринимающих устройств Потребителей Заказчика, для проведения контрольного снятия показаний или проведения проверки приборов учета (начиная с даты, когда произошел факт 2-кратного недопуска, вплоть до даты допуска к расчетному прибору учета электрической энергии);</w:t>
      </w:r>
    </w:p>
    <w:p>
      <w:pPr>
        <w:pStyle w:val="Style21"/>
        <w:spacing w:before="0" w:after="0"/>
        <w:ind w:right="-58" w:firstLine="567"/>
        <w:contextualSpacing/>
        <w:rPr>
          <w:sz w:val="24"/>
          <w:szCs w:val="24"/>
        </w:rPr>
      </w:pPr>
      <w:r>
        <w:rPr>
          <w:sz w:val="24"/>
          <w:szCs w:val="24"/>
        </w:rPr>
        <w:tab/>
        <w:t xml:space="preserve">- в случае выявления объемов безучетного потребления электрической энергии; </w:t>
      </w:r>
    </w:p>
    <w:p>
      <w:pPr>
        <w:pStyle w:val="Style21"/>
        <w:widowControl/>
        <w:spacing w:before="0" w:after="0"/>
        <w:ind w:right="-58" w:firstLine="567"/>
        <w:contextualSpacing/>
        <w:rPr>
          <w:sz w:val="24"/>
          <w:szCs w:val="24"/>
        </w:rPr>
      </w:pPr>
      <w:r>
        <w:rPr>
          <w:sz w:val="24"/>
          <w:szCs w:val="24"/>
        </w:rPr>
        <w:tab/>
        <w:t>- в случае отсутствия приборов учета электрической энергии с учетом особенностей, указанных в п. 181 «Основных положений функционирования розничных рынков электрической энергии», утвержденных Постановлением Правительства РФ № 442 от 04.05.2012г.</w:t>
      </w:r>
    </w:p>
    <w:p>
      <w:pPr>
        <w:pStyle w:val="Style21"/>
        <w:widowControl/>
        <w:spacing w:before="0" w:after="0"/>
        <w:ind w:right="-58" w:firstLine="709"/>
        <w:contextualSpacing/>
        <w:jc w:val="center"/>
        <w:rPr>
          <w:sz w:val="24"/>
          <w:szCs w:val="24"/>
        </w:rPr>
      </w:pPr>
      <w:r>
        <w:rPr>
          <w:sz w:val="24"/>
          <w:szCs w:val="24"/>
        </w:rPr>
      </w:r>
    </w:p>
    <w:p>
      <w:pPr>
        <w:pStyle w:val="Style21"/>
        <w:widowControl/>
        <w:spacing w:before="0" w:after="0"/>
        <w:ind w:right="-58" w:firstLine="709"/>
        <w:contextualSpacing/>
        <w:jc w:val="center"/>
        <w:rPr>
          <w:b/>
          <w:b/>
          <w:bCs/>
          <w:sz w:val="24"/>
          <w:szCs w:val="24"/>
        </w:rPr>
      </w:pPr>
      <w:r>
        <w:rPr>
          <w:b/>
          <w:bCs/>
          <w:sz w:val="24"/>
          <w:szCs w:val="24"/>
        </w:rPr>
        <w:t>8. СТОИМОСТЬ И ПОРЯДОК ОПЛАТЫ ЗАКАЗЧИКОМ ИНЫХ ОКАЗЫВАЕМЫХ ПО ДОГОВОРУ УСЛУГ</w:t>
      </w:r>
    </w:p>
    <w:p>
      <w:pPr>
        <w:pStyle w:val="Style21"/>
        <w:widowControl/>
        <w:spacing w:before="0" w:after="0"/>
        <w:ind w:right="-58" w:firstLine="709"/>
        <w:contextualSpacing/>
        <w:jc w:val="center"/>
        <w:rPr>
          <w:b/>
          <w:b/>
          <w:bCs/>
          <w:sz w:val="24"/>
          <w:szCs w:val="24"/>
        </w:rPr>
      </w:pPr>
      <w:r>
        <w:rPr>
          <w:b/>
          <w:bCs/>
          <w:sz w:val="24"/>
          <w:szCs w:val="24"/>
        </w:rPr>
      </w:r>
    </w:p>
    <w:p>
      <w:pPr>
        <w:pStyle w:val="Style21"/>
        <w:widowControl/>
        <w:tabs>
          <w:tab w:val="clear" w:pos="708"/>
          <w:tab w:val="left" w:pos="1276" w:leader="none"/>
        </w:tabs>
        <w:spacing w:before="0" w:after="0"/>
        <w:ind w:right="-57" w:firstLine="709"/>
        <w:contextualSpacing/>
        <w:rPr>
          <w:sz w:val="24"/>
          <w:szCs w:val="24"/>
        </w:rPr>
      </w:pPr>
      <w:r>
        <w:rPr>
          <w:sz w:val="24"/>
          <w:szCs w:val="24"/>
        </w:rPr>
        <w:t>8.1. </w:t>
        <w:tab/>
        <w:t>Заказчик оплачивает услуги по введению полного или частичного ограничения режима потребления электроэнергии Потребителям Заказчика и по возобновлению их электроснабжения по расценкам, утвержденным Исполнителем в прейскуранте, оформленном по форме приложения № 10 к Договору и представленном Заказчику.</w:t>
      </w:r>
    </w:p>
    <w:p>
      <w:pPr>
        <w:pStyle w:val="Style21"/>
        <w:widowControl/>
        <w:tabs>
          <w:tab w:val="clear" w:pos="708"/>
          <w:tab w:val="left" w:pos="1276" w:leader="none"/>
        </w:tabs>
        <w:spacing w:before="0" w:after="0"/>
        <w:ind w:right="-58" w:firstLine="709"/>
        <w:contextualSpacing/>
        <w:rPr>
          <w:sz w:val="24"/>
          <w:szCs w:val="24"/>
        </w:rPr>
      </w:pPr>
      <w:r>
        <w:rPr>
          <w:sz w:val="24"/>
          <w:szCs w:val="24"/>
        </w:rPr>
        <w:t>8.2. </w:t>
        <w:tab/>
        <w:t>Расчеты за оказанные в расчетный период услуги по введению полного или частичного ограничения режима потребления электроэнергии Потребителям Заказчика производятся Заказчиком до 18 числа месяца, следующего за расчетным.</w:t>
      </w:r>
    </w:p>
    <w:p>
      <w:pPr>
        <w:pStyle w:val="Style21"/>
        <w:widowControl/>
        <w:tabs>
          <w:tab w:val="clear" w:pos="708"/>
          <w:tab w:val="left" w:pos="1276" w:leader="none"/>
        </w:tabs>
        <w:spacing w:before="0" w:after="0"/>
        <w:ind w:right="-58" w:firstLine="709"/>
        <w:contextualSpacing/>
        <w:rPr>
          <w:b/>
          <w:b/>
          <w:bCs/>
          <w:sz w:val="24"/>
          <w:szCs w:val="24"/>
        </w:rPr>
      </w:pPr>
      <w:r>
        <w:rPr>
          <w:sz w:val="24"/>
          <w:szCs w:val="24"/>
        </w:rPr>
        <w:t>8.3. </w:t>
        <w:tab/>
        <w:t>Заказчик оплачивает оказанные услуги путем перечисления денежных средств на счет Исполнителя, если иной порядок не установлен дополнительным соглашением Сторон.</w:t>
      </w:r>
    </w:p>
    <w:p>
      <w:pPr>
        <w:pStyle w:val="Style21"/>
        <w:widowControl/>
        <w:spacing w:before="0" w:after="0"/>
        <w:ind w:right="-58" w:hanging="0"/>
        <w:contextualSpacing/>
        <w:rPr>
          <w:bCs/>
          <w:sz w:val="24"/>
          <w:szCs w:val="24"/>
        </w:rPr>
      </w:pPr>
      <w:r>
        <w:rPr>
          <w:bCs/>
          <w:sz w:val="24"/>
          <w:szCs w:val="24"/>
        </w:rPr>
      </w:r>
    </w:p>
    <w:p>
      <w:pPr>
        <w:pStyle w:val="Style21"/>
        <w:widowControl/>
        <w:spacing w:before="0" w:after="0"/>
        <w:ind w:right="-58" w:hanging="0"/>
        <w:contextualSpacing/>
        <w:jc w:val="center"/>
        <w:rPr>
          <w:b/>
          <w:b/>
          <w:bCs/>
          <w:sz w:val="24"/>
          <w:szCs w:val="24"/>
        </w:rPr>
      </w:pPr>
      <w:r>
        <w:rPr>
          <w:b/>
          <w:bCs/>
          <w:sz w:val="24"/>
          <w:szCs w:val="24"/>
        </w:rPr>
        <w:t>9. ОТВЕТСТВЕННОСТЬ СТОРОН</w:t>
      </w:r>
    </w:p>
    <w:p>
      <w:pPr>
        <w:pStyle w:val="Style21"/>
        <w:widowControl/>
        <w:spacing w:before="0" w:after="0"/>
        <w:ind w:left="1070" w:right="-58" w:hanging="0"/>
        <w:contextualSpacing/>
        <w:rPr>
          <w:bCs/>
          <w:sz w:val="24"/>
          <w:szCs w:val="24"/>
          <w:u w:val="single"/>
        </w:rPr>
      </w:pPr>
      <w:r>
        <w:rPr>
          <w:bCs/>
          <w:sz w:val="24"/>
          <w:szCs w:val="24"/>
          <w:u w:val="single"/>
        </w:rPr>
      </w:r>
    </w:p>
    <w:p>
      <w:pPr>
        <w:pStyle w:val="Style21"/>
        <w:widowControl/>
        <w:tabs>
          <w:tab w:val="clear" w:pos="708"/>
          <w:tab w:val="left" w:pos="1276" w:leader="none"/>
        </w:tabs>
        <w:spacing w:before="0" w:after="0"/>
        <w:ind w:right="-58" w:firstLine="709"/>
        <w:contextualSpacing/>
        <w:rPr>
          <w:sz w:val="24"/>
          <w:szCs w:val="24"/>
        </w:rPr>
      </w:pPr>
      <w:r>
        <w:rPr>
          <w:sz w:val="24"/>
          <w:szCs w:val="24"/>
        </w:rPr>
        <w:t>9.1.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 Сторона, нарушившая обязательства по настоящему договору, обязана возместить причиненный этим реальный ущерб.</w:t>
      </w:r>
    </w:p>
    <w:p>
      <w:pPr>
        <w:pStyle w:val="Style21"/>
        <w:widowControl/>
        <w:tabs>
          <w:tab w:val="clear" w:pos="708"/>
          <w:tab w:val="left" w:pos="1276" w:leader="none"/>
        </w:tabs>
        <w:spacing w:before="0" w:after="0"/>
        <w:ind w:right="-58" w:firstLine="709"/>
        <w:contextualSpacing/>
        <w:rPr>
          <w:sz w:val="24"/>
          <w:szCs w:val="24"/>
        </w:rPr>
      </w:pPr>
      <w:r>
        <w:rPr>
          <w:sz w:val="24"/>
          <w:szCs w:val="24"/>
        </w:rPr>
        <w:t>9.2. В целях распределения ответственности Сторон в случаях разрешения споров, связанных с возмещением ущерба, причиненного Потребителям, Стороны устанавливают следующие пределы ответственности:</w:t>
      </w:r>
    </w:p>
    <w:p>
      <w:pPr>
        <w:pStyle w:val="Style21"/>
        <w:widowControl/>
        <w:tabs>
          <w:tab w:val="clear" w:pos="708"/>
          <w:tab w:val="left" w:pos="1418" w:leader="none"/>
        </w:tabs>
        <w:spacing w:before="0" w:after="0"/>
        <w:ind w:right="-58" w:firstLine="709"/>
        <w:contextualSpacing/>
        <w:rPr>
          <w:sz w:val="24"/>
          <w:szCs w:val="24"/>
        </w:rPr>
      </w:pPr>
      <w:r>
        <w:rPr>
          <w:sz w:val="24"/>
          <w:szCs w:val="24"/>
        </w:rPr>
        <w:t>9.2.1. </w:t>
        <w:tab/>
        <w:t>Пределы ответственности Заказчика:</w:t>
      </w:r>
    </w:p>
    <w:p>
      <w:pPr>
        <w:pStyle w:val="Style21"/>
        <w:widowControl/>
        <w:tabs>
          <w:tab w:val="clear" w:pos="708"/>
          <w:tab w:val="left" w:pos="1134" w:leader="none"/>
        </w:tabs>
        <w:spacing w:before="0" w:after="0"/>
        <w:ind w:right="-58" w:firstLine="709"/>
        <w:contextualSpacing/>
        <w:rPr>
          <w:sz w:val="24"/>
          <w:szCs w:val="24"/>
        </w:rPr>
      </w:pPr>
      <w:r>
        <w:rPr>
          <w:sz w:val="24"/>
          <w:szCs w:val="24"/>
        </w:rPr>
        <w:t>а) </w:t>
        <w:tab/>
        <w:t>ограничение (прекращение) поставки электроэнергии в сети Исполнителя в связи с неисполнением или ненадлежащим исполнением Заказчиком обязательств по оплате электроэнергии, приобретаемой на оптовом/розничном рынке электроэнергии;</w:t>
      </w:r>
    </w:p>
    <w:p>
      <w:pPr>
        <w:pStyle w:val="Style21"/>
        <w:widowControl/>
        <w:tabs>
          <w:tab w:val="clear" w:pos="708"/>
          <w:tab w:val="left" w:pos="1134" w:leader="none"/>
        </w:tabs>
        <w:spacing w:before="0" w:after="0"/>
        <w:ind w:right="-58" w:firstLine="709"/>
        <w:contextualSpacing/>
        <w:rPr>
          <w:sz w:val="24"/>
          <w:szCs w:val="24"/>
        </w:rPr>
      </w:pPr>
      <w:r>
        <w:rPr>
          <w:sz w:val="24"/>
          <w:szCs w:val="24"/>
        </w:rPr>
        <w:t>б) </w:t>
        <w:tab/>
        <w:t>направление Исполнителю необоснованного уведомления на введение ограничения режима потребления электроэнергии в отношении Потребителя;</w:t>
      </w:r>
    </w:p>
    <w:p>
      <w:pPr>
        <w:pStyle w:val="Style21"/>
        <w:widowControl/>
        <w:tabs>
          <w:tab w:val="clear" w:pos="708"/>
          <w:tab w:val="left" w:pos="1134" w:leader="none"/>
        </w:tabs>
        <w:spacing w:before="0" w:after="0"/>
        <w:ind w:right="-58" w:firstLine="709"/>
        <w:contextualSpacing/>
        <w:rPr>
          <w:sz w:val="24"/>
          <w:szCs w:val="24"/>
        </w:rPr>
      </w:pPr>
      <w:r>
        <w:rPr>
          <w:sz w:val="24"/>
          <w:szCs w:val="24"/>
        </w:rPr>
        <w:t>в) </w:t>
        <w:tab/>
        <w:t>последствия, возникшие в результате исполнения уведомления Заказчика на введение ограничения режима потребления электроэнергии Потребителям;</w:t>
      </w:r>
    </w:p>
    <w:p>
      <w:pPr>
        <w:pStyle w:val="Style21"/>
        <w:widowControl/>
        <w:tabs>
          <w:tab w:val="clear" w:pos="708"/>
          <w:tab w:val="left" w:pos="1134" w:leader="none"/>
        </w:tabs>
        <w:spacing w:before="0" w:after="0"/>
        <w:ind w:right="-58" w:firstLine="709"/>
        <w:contextualSpacing/>
        <w:rPr>
          <w:sz w:val="24"/>
          <w:szCs w:val="24"/>
        </w:rPr>
      </w:pPr>
      <w:r>
        <w:rPr>
          <w:sz w:val="24"/>
          <w:szCs w:val="24"/>
        </w:rPr>
        <w:t>г) </w:t>
        <w:tab/>
        <w:t>не уведомление Потребителя о полном и (или) частичном ограничении режима потребления электроэнергии при направлении Исполнителю уведомления.</w:t>
      </w:r>
    </w:p>
    <w:p>
      <w:pPr>
        <w:pStyle w:val="Style21"/>
        <w:widowControl/>
        <w:tabs>
          <w:tab w:val="clear" w:pos="708"/>
          <w:tab w:val="left" w:pos="1418" w:leader="none"/>
        </w:tabs>
        <w:spacing w:before="0" w:after="0"/>
        <w:ind w:right="-58" w:firstLine="709"/>
        <w:contextualSpacing/>
        <w:rPr>
          <w:sz w:val="24"/>
          <w:szCs w:val="24"/>
        </w:rPr>
      </w:pPr>
      <w:r>
        <w:rPr>
          <w:sz w:val="24"/>
          <w:szCs w:val="24"/>
        </w:rPr>
        <w:t>9.2.2. </w:t>
        <w:tab/>
        <w:t>Пределы ответственности Исполнителя:</w:t>
      </w:r>
    </w:p>
    <w:p>
      <w:pPr>
        <w:pStyle w:val="Style21"/>
        <w:widowControl/>
        <w:tabs>
          <w:tab w:val="clear" w:pos="708"/>
          <w:tab w:val="left" w:pos="1134" w:leader="none"/>
        </w:tabs>
        <w:spacing w:before="0" w:after="0"/>
        <w:ind w:right="-58" w:firstLine="709"/>
        <w:contextualSpacing/>
        <w:rPr>
          <w:sz w:val="24"/>
          <w:szCs w:val="24"/>
        </w:rPr>
      </w:pPr>
      <w:r>
        <w:rPr>
          <w:sz w:val="24"/>
          <w:szCs w:val="24"/>
        </w:rPr>
        <w:t>а) </w:t>
        <w:tab/>
        <w:t>непредусмотренное договором полное или частичное ограничение режима потребления электроэнергии Потребителям Заказчика сверх сроков, определенных категорией надежности электроснабжения;</w:t>
      </w:r>
    </w:p>
    <w:p>
      <w:pPr>
        <w:pStyle w:val="Style21"/>
        <w:widowControl/>
        <w:tabs>
          <w:tab w:val="clear" w:pos="708"/>
          <w:tab w:val="left" w:pos="1134" w:leader="none"/>
        </w:tabs>
        <w:spacing w:before="0" w:after="0"/>
        <w:ind w:right="-58" w:firstLine="709"/>
        <w:contextualSpacing/>
        <w:rPr>
          <w:sz w:val="24"/>
          <w:szCs w:val="24"/>
        </w:rPr>
      </w:pPr>
      <w:r>
        <w:rPr>
          <w:sz w:val="24"/>
          <w:szCs w:val="24"/>
        </w:rPr>
        <w:t>б) </w:t>
        <w:tab/>
        <w:t>нарушение установленного порядка полного и (или) частичного ограничения режима потребления электроэнергии;</w:t>
      </w:r>
    </w:p>
    <w:p>
      <w:pPr>
        <w:pStyle w:val="Style21"/>
        <w:widowControl/>
        <w:tabs>
          <w:tab w:val="clear" w:pos="708"/>
          <w:tab w:val="left" w:pos="1134" w:leader="none"/>
        </w:tabs>
        <w:spacing w:before="0" w:after="0"/>
        <w:ind w:right="-58" w:firstLine="709"/>
        <w:contextualSpacing/>
        <w:rPr>
          <w:sz w:val="24"/>
          <w:szCs w:val="24"/>
        </w:rPr>
      </w:pPr>
      <w:r>
        <w:rPr>
          <w:sz w:val="24"/>
          <w:szCs w:val="24"/>
        </w:rPr>
        <w:t>в) </w:t>
        <w:tab/>
        <w:t>отклонение показателей качества электроэнергии сверх величин, установленных обязательными требованиями, принятыми в соответствии с законодательством Российской Федерации;</w:t>
      </w:r>
    </w:p>
    <w:p>
      <w:pPr>
        <w:pStyle w:val="Style21"/>
        <w:widowControl/>
        <w:tabs>
          <w:tab w:val="clear" w:pos="708"/>
          <w:tab w:val="left" w:pos="1134" w:leader="none"/>
        </w:tabs>
        <w:spacing w:before="0" w:after="0"/>
        <w:ind w:right="-58" w:firstLine="709"/>
        <w:contextualSpacing/>
        <w:rPr>
          <w:sz w:val="24"/>
          <w:szCs w:val="24"/>
        </w:rPr>
      </w:pPr>
      <w:r>
        <w:rPr>
          <w:sz w:val="24"/>
          <w:szCs w:val="24"/>
        </w:rPr>
        <w:t xml:space="preserve">г) </w:t>
        <w:tab/>
        <w:t>завышение фактических показаний расчётных приборов учёта в Акте проверки расчетного прибора учета или Акте контрольного снятия показаний Потребителя Заказчика, повлёкшее полное или частичное ограничение режима потребления электроэнергии такому потребителю по инициативе Заказчика.</w:t>
      </w:r>
      <w:r>
        <w:rPr>
          <w:b/>
          <w:sz w:val="24"/>
          <w:szCs w:val="24"/>
        </w:rPr>
        <w:t xml:space="preserve"> </w:t>
      </w:r>
    </w:p>
    <w:p>
      <w:pPr>
        <w:pStyle w:val="Style21"/>
        <w:tabs>
          <w:tab w:val="clear" w:pos="708"/>
          <w:tab w:val="left" w:pos="1276" w:leader="none"/>
        </w:tabs>
        <w:spacing w:before="0" w:after="0"/>
        <w:ind w:right="-58" w:firstLine="709"/>
        <w:contextualSpacing/>
        <w:rPr>
          <w:sz w:val="24"/>
          <w:szCs w:val="24"/>
        </w:rPr>
      </w:pPr>
      <w:r>
        <w:rPr>
          <w:sz w:val="24"/>
          <w:szCs w:val="24"/>
        </w:rPr>
        <w:t xml:space="preserve">9.3. </w:t>
        <w:tab/>
        <w:t>Заказчик самостоятельно рассматривает и принимает решения по поступающим в его адрес претензиям Потребителей в связи с нарушением электроснабжения по причинам, находящимся в пределах ответственности Заказчика, установленным в п. 8.2.1. настоящего договора.</w:t>
      </w:r>
    </w:p>
    <w:p>
      <w:pPr>
        <w:pStyle w:val="Style21"/>
        <w:tabs>
          <w:tab w:val="clear" w:pos="708"/>
          <w:tab w:val="left" w:pos="1276" w:leader="none"/>
        </w:tabs>
        <w:spacing w:before="0" w:after="0"/>
        <w:ind w:right="-58" w:firstLine="709"/>
        <w:contextualSpacing/>
        <w:rPr>
          <w:sz w:val="24"/>
          <w:szCs w:val="24"/>
        </w:rPr>
      </w:pPr>
      <w:r>
        <w:rPr>
          <w:sz w:val="24"/>
          <w:szCs w:val="24"/>
        </w:rPr>
        <w:t xml:space="preserve">9.4. </w:t>
        <w:tab/>
        <w:t>Заказчик направляет Исполнителю копии всех поступивших претензий Потребителей в связи с нарушением электроснабжения по причинам, находящимся в зоне ответственности Исполнителя.</w:t>
      </w:r>
    </w:p>
    <w:p>
      <w:pPr>
        <w:pStyle w:val="Style21"/>
        <w:tabs>
          <w:tab w:val="clear" w:pos="708"/>
          <w:tab w:val="left" w:pos="1276" w:leader="none"/>
        </w:tabs>
        <w:spacing w:before="0" w:after="0"/>
        <w:ind w:right="-58" w:firstLine="709"/>
        <w:contextualSpacing/>
        <w:rPr>
          <w:sz w:val="24"/>
          <w:szCs w:val="24"/>
        </w:rPr>
      </w:pPr>
      <w:r>
        <w:rPr>
          <w:sz w:val="24"/>
          <w:szCs w:val="24"/>
        </w:rPr>
        <w:t xml:space="preserve">9.5. </w:t>
        <w:tab/>
        <w:t xml:space="preserve">Убытки, причинённые Заказчику, в том числе Потребителю Заказчика, в результате неисполнения или ненадлежащего исполнения Исполнителем условий настоящего Договора, подлежат возмещению Исполнителем Заказчику в соответствии с действующим законодательством Российской Федерации. </w:t>
      </w:r>
    </w:p>
    <w:p>
      <w:pPr>
        <w:pStyle w:val="Style21"/>
        <w:tabs>
          <w:tab w:val="clear" w:pos="708"/>
          <w:tab w:val="left" w:pos="1276" w:leader="none"/>
        </w:tabs>
        <w:spacing w:before="0" w:after="0"/>
        <w:ind w:right="-58" w:firstLine="709"/>
        <w:contextualSpacing/>
        <w:rPr>
          <w:sz w:val="24"/>
          <w:szCs w:val="24"/>
        </w:rPr>
      </w:pPr>
      <w:r>
        <w:rPr>
          <w:sz w:val="24"/>
          <w:szCs w:val="24"/>
        </w:rPr>
        <w:t>9.6. Убытки, причинённые Исполнителю, в результате неисполнения или ненадлежащего исполнения Заказчиком условий настоящего Договора, в том числе в результате неисполнения либо ненадлежащего исполнения Потребителем Заказчика условий, включенных Заказчиком в договор с Потребителем, в связи с исполнением настоящего Договора, подлежат возмещению Заказчиком Исполнителю. Добровольное возмещение Заказчиком убытков причиненных Потребителю в результате неисполнения или ненадлежащего исполнения условий Договора, осуществляется по согласованию с Исполнителем.</w:t>
      </w:r>
    </w:p>
    <w:p>
      <w:pPr>
        <w:pStyle w:val="Style21"/>
        <w:tabs>
          <w:tab w:val="clear" w:pos="708"/>
          <w:tab w:val="left" w:pos="1276" w:leader="none"/>
        </w:tabs>
        <w:spacing w:before="0" w:after="0"/>
        <w:ind w:right="-58" w:firstLine="709"/>
        <w:contextualSpacing/>
        <w:rPr>
          <w:sz w:val="24"/>
          <w:szCs w:val="24"/>
        </w:rPr>
      </w:pPr>
      <w:r>
        <w:rPr>
          <w:sz w:val="24"/>
          <w:szCs w:val="24"/>
        </w:rPr>
        <w:t xml:space="preserve">Указанная ответственность не распространяется на Заказчика в случае: </w:t>
      </w:r>
    </w:p>
    <w:p>
      <w:pPr>
        <w:pStyle w:val="Style21"/>
        <w:tabs>
          <w:tab w:val="clear" w:pos="708"/>
          <w:tab w:val="left" w:pos="1276" w:leader="none"/>
        </w:tabs>
        <w:spacing w:before="0" w:after="0"/>
        <w:ind w:right="-58" w:firstLine="709"/>
        <w:contextualSpacing/>
        <w:rPr>
          <w:sz w:val="24"/>
          <w:szCs w:val="24"/>
        </w:rPr>
      </w:pPr>
      <w:r>
        <w:rPr>
          <w:sz w:val="24"/>
          <w:szCs w:val="24"/>
        </w:rPr>
        <w:t>˗</w:t>
        <w:tab/>
        <w:t>если Заказчик не обеспечил включение какого-либо из условий согласно п. 3.2.2. в договор энергоснабжения с Потребителем по причине того, что его включение в договор  признано несоответствующим законодательству РФ (решением суда). Заказчик уведомляет об этом Исполнителя;</w:t>
      </w:r>
    </w:p>
    <w:p>
      <w:pPr>
        <w:pStyle w:val="Style21"/>
        <w:widowControl/>
        <w:tabs>
          <w:tab w:val="clear" w:pos="708"/>
          <w:tab w:val="left" w:pos="1276" w:leader="none"/>
        </w:tabs>
        <w:spacing w:before="0" w:after="0"/>
        <w:ind w:right="-58" w:firstLine="709"/>
        <w:contextualSpacing/>
        <w:rPr>
          <w:sz w:val="24"/>
          <w:szCs w:val="24"/>
        </w:rPr>
      </w:pPr>
      <w:r>
        <w:rPr>
          <w:sz w:val="24"/>
          <w:szCs w:val="24"/>
        </w:rPr>
        <w:t>˗</w:t>
        <w:tab/>
        <w:t>оспаривания Потребителем в судебном порядке включения указанных условий в договор энергоснабжения (понуждения Потребителя Заказчиком в судебном порядке к включению указанных условий в договор) с момента подачи Потребителем (Заказчиком) иска (о чем Заказчик уведомляет Исполнителя) и до момента вступления в законную силу решения суда по указанному спору.</w:t>
      </w:r>
    </w:p>
    <w:p>
      <w:pPr>
        <w:pStyle w:val="Style21"/>
        <w:tabs>
          <w:tab w:val="clear" w:pos="708"/>
          <w:tab w:val="left" w:pos="709" w:leader="none"/>
        </w:tabs>
        <w:spacing w:before="0" w:after="0"/>
        <w:ind w:right="-58" w:firstLine="567"/>
        <w:contextualSpacing/>
        <w:rPr>
          <w:sz w:val="24"/>
          <w:szCs w:val="24"/>
        </w:rPr>
      </w:pPr>
      <w:r>
        <w:rPr>
          <w:sz w:val="24"/>
          <w:szCs w:val="24"/>
        </w:rPr>
        <w:tab/>
        <w:t xml:space="preserve">9.7. В случае, если Исполнитель не исполнил или ненадлежащим образом исполнил заявку Заказчика на введение ограничения режима потребления, он несет ответственность перед Заказчиком в размере, равном стоимости электрической энергии, отпущенной Потребителю после предполагаемой даты введения ограничения режима потребления, указанной в заявке на полное и (или) частичное ограничение режима потребления. Исполнитель не несет ответственности перед Заказчиком за неисполнение или ненадлежащее исполнение заявки на введение ограничения режима потребления в случае: </w:t>
      </w:r>
    </w:p>
    <w:p>
      <w:pPr>
        <w:pStyle w:val="Style21"/>
        <w:tabs>
          <w:tab w:val="clear" w:pos="708"/>
          <w:tab w:val="left" w:pos="567" w:leader="none"/>
        </w:tabs>
        <w:spacing w:before="0" w:after="0"/>
        <w:ind w:right="-58" w:firstLine="567"/>
        <w:contextualSpacing/>
        <w:rPr>
          <w:sz w:val="24"/>
          <w:szCs w:val="24"/>
        </w:rPr>
      </w:pPr>
      <w:r>
        <w:rPr>
          <w:sz w:val="24"/>
          <w:szCs w:val="24"/>
        </w:rPr>
        <w:tab/>
        <w:t>- отказа Потребителя в доступе к энергопринимающим устройствам (объектам электросетевого хозяйства) Исполнителя, который должен присутствовать при осуществлении им действий по самостоятельному ограничению режима потребления, и отсутствие технической возможности введения ограничения с центров питания Исполнителя;</w:t>
      </w:r>
    </w:p>
    <w:p>
      <w:pPr>
        <w:pStyle w:val="Style21"/>
        <w:tabs>
          <w:tab w:val="clear" w:pos="708"/>
          <w:tab w:val="left" w:pos="567" w:leader="none"/>
        </w:tabs>
        <w:spacing w:before="0" w:after="0"/>
        <w:ind w:right="-58" w:firstLine="567"/>
        <w:contextualSpacing/>
        <w:rPr>
          <w:sz w:val="24"/>
          <w:szCs w:val="24"/>
        </w:rPr>
      </w:pPr>
      <w:r>
        <w:rPr>
          <w:sz w:val="24"/>
          <w:szCs w:val="24"/>
        </w:rPr>
        <w:tab/>
        <w:t>- невозможности введения Исполнителем ограничения режима потребления в соответствии с заявкой Заказчика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невозможности выполнения по независящим от Исполнителя обстоятельствам условий, необходимых для согласования диспетчерской заявки;</w:t>
      </w:r>
    </w:p>
    <w:p>
      <w:pPr>
        <w:pStyle w:val="Style21"/>
        <w:tabs>
          <w:tab w:val="clear" w:pos="708"/>
          <w:tab w:val="left" w:pos="567" w:leader="none"/>
        </w:tabs>
        <w:spacing w:before="0" w:after="0"/>
        <w:ind w:right="-58" w:firstLine="567"/>
        <w:contextualSpacing/>
        <w:rPr>
          <w:sz w:val="24"/>
          <w:szCs w:val="24"/>
        </w:rPr>
      </w:pPr>
      <w:r>
        <w:rPr>
          <w:sz w:val="24"/>
          <w:szCs w:val="24"/>
        </w:rPr>
        <w:tab/>
        <w:t>- несоответствия заявки Заказчика на введение ограничения режима потребления или о возобновлении подачи электрической энергии требованиям, предусмотренным «Правилами полного и (или) частичного ограничения режима потребления электрической энергии»;</w:t>
      </w:r>
    </w:p>
    <w:p>
      <w:pPr>
        <w:pStyle w:val="Style21"/>
        <w:tabs>
          <w:tab w:val="clear" w:pos="708"/>
          <w:tab w:val="left" w:pos="567" w:leader="none"/>
        </w:tabs>
        <w:spacing w:before="0" w:after="0"/>
        <w:ind w:right="-58" w:firstLine="567"/>
        <w:contextualSpacing/>
        <w:rPr>
          <w:sz w:val="24"/>
          <w:szCs w:val="24"/>
        </w:rPr>
      </w:pPr>
      <w:r>
        <w:rPr>
          <w:sz w:val="24"/>
          <w:szCs w:val="24"/>
        </w:rPr>
        <w:tab/>
        <w:t>- невозможности введения Исполнителем ограничения режима потребления, в том числе в указанные в заявке на введение ограничения режима потребления сроки, вследствие отсутствия возможности проведения организационно-технических мероприятий по обеспечению введения ограничения режима потребления, обеспечивающих соблюдение прав и законных интересов третьих лиц, в указанных в «Правилах полного и (или) частичного ограничения режима потребления электрической энергии» случаях;</w:t>
      </w:r>
    </w:p>
    <w:p>
      <w:pPr>
        <w:pStyle w:val="Style21"/>
        <w:tabs>
          <w:tab w:val="clear" w:pos="708"/>
          <w:tab w:val="left" w:pos="567" w:leader="none"/>
        </w:tabs>
        <w:spacing w:before="0" w:after="0"/>
        <w:ind w:right="-58" w:firstLine="567"/>
        <w:contextualSpacing/>
        <w:rPr>
          <w:sz w:val="24"/>
          <w:szCs w:val="24"/>
        </w:rPr>
      </w:pPr>
      <w:r>
        <w:rPr>
          <w:sz w:val="24"/>
          <w:szCs w:val="24"/>
        </w:rPr>
        <w:tab/>
        <w:t>- действия обстоятельств непреодолимой силы.</w:t>
      </w:r>
    </w:p>
    <w:p>
      <w:pPr>
        <w:pStyle w:val="Style21"/>
        <w:widowControl/>
        <w:tabs>
          <w:tab w:val="clear" w:pos="708"/>
          <w:tab w:val="left" w:pos="1276" w:leader="none"/>
        </w:tabs>
        <w:spacing w:before="0" w:after="0"/>
        <w:ind w:right="-58" w:firstLine="709"/>
        <w:contextualSpacing/>
        <w:rPr>
          <w:sz w:val="24"/>
          <w:szCs w:val="24"/>
        </w:rPr>
      </w:pPr>
      <w:r>
        <w:rPr>
          <w:sz w:val="24"/>
          <w:szCs w:val="24"/>
        </w:rPr>
        <w:t>В случае оплаты Исполнителем электрической энергии, отпущенной Потребителю после предполагаемой даты введения ограничения режима потребления, указанной в заявке о введении ограничения режима потребления, к Исполнителю переходит право требования Заказчика к такому Потребителю об оплате электрической энергии в соответствующем объеме.</w:t>
      </w:r>
    </w:p>
    <w:p>
      <w:pPr>
        <w:pStyle w:val="Style21"/>
        <w:widowControl/>
        <w:tabs>
          <w:tab w:val="clear" w:pos="708"/>
          <w:tab w:val="left" w:pos="1276" w:leader="none"/>
        </w:tabs>
        <w:spacing w:before="0" w:after="0"/>
        <w:ind w:right="-58" w:firstLine="709"/>
        <w:contextualSpacing/>
        <w:rPr>
          <w:sz w:val="24"/>
          <w:szCs w:val="24"/>
        </w:rPr>
      </w:pPr>
      <w:r>
        <w:rPr>
          <w:sz w:val="24"/>
          <w:szCs w:val="24"/>
        </w:rPr>
        <w:t>9.8. Стороны освобождаются от ответственности за неисполнение или ненадлежащее исполнение обязательств по настоящему Договору, если это было вызвано обстоятельствами непреодолимой силы (форс-мажорные обстоятельства), возникшими после заключения Договора и препятствующими его выполнению.</w:t>
      </w:r>
    </w:p>
    <w:p>
      <w:pPr>
        <w:pStyle w:val="Style21"/>
        <w:widowControl/>
        <w:tabs>
          <w:tab w:val="clear" w:pos="708"/>
          <w:tab w:val="left" w:pos="1276" w:leader="none"/>
        </w:tabs>
        <w:spacing w:before="0" w:after="0"/>
        <w:ind w:right="-58" w:firstLine="709"/>
        <w:contextualSpacing/>
        <w:rPr>
          <w:sz w:val="24"/>
          <w:szCs w:val="24"/>
        </w:rPr>
      </w:pPr>
      <w:r>
        <w:rPr>
          <w:sz w:val="24"/>
          <w:szCs w:val="24"/>
        </w:rPr>
        <w:t>9.9. Надлежащим подтверждением наличия форс-мажорных обстоятельств служат решения (заявления) компетентных органов государственной власти и уполномоченных организаций.</w:t>
      </w:r>
    </w:p>
    <w:p>
      <w:pPr>
        <w:pStyle w:val="Style21"/>
        <w:widowControl/>
        <w:spacing w:before="0" w:after="0"/>
        <w:ind w:right="-58" w:firstLine="709"/>
        <w:contextualSpacing/>
        <w:rPr>
          <w:sz w:val="24"/>
          <w:szCs w:val="24"/>
        </w:rPr>
      </w:pPr>
      <w:r>
        <w:rPr>
          <w:sz w:val="24"/>
          <w:szCs w:val="24"/>
        </w:rPr>
        <w:t xml:space="preserve">По требованию любой из сторон создается согласительная комиссия, определяющая возможность дальнейшего исполнения взаимных обязательств. При невозможности дальнейшего исполнения обязательств Сторонами сроки их исполнения отодвигаются соразмерно времени, в течение которого действуют обстоятельства непреодолимой силы. </w:t>
      </w:r>
    </w:p>
    <w:p>
      <w:pPr>
        <w:pStyle w:val="Style21"/>
        <w:widowControl/>
        <w:tabs>
          <w:tab w:val="clear" w:pos="708"/>
          <w:tab w:val="left" w:pos="1418" w:leader="none"/>
        </w:tabs>
        <w:spacing w:before="0" w:after="0"/>
        <w:ind w:right="-58" w:firstLine="709"/>
        <w:contextualSpacing/>
        <w:rPr>
          <w:sz w:val="24"/>
          <w:szCs w:val="24"/>
        </w:rPr>
      </w:pPr>
      <w:r>
        <w:rPr>
          <w:sz w:val="24"/>
          <w:szCs w:val="24"/>
        </w:rPr>
        <w:t>9.10. При нарушении сроков оплаты услуг Исполнителя, установленных настоящим Договором, Исполнитель вправе предъявить Заказчику требование об уплате неустойки, рассчитанной за каждый день просрочки как произведение размера неоплаченной стоимости услуг и 1/130 ставки рефинансирования Центрального банка Российской Федерации, установленной на день, в который обязательство должно было быть исполнено в соответствии с условиями договора.</w:t>
      </w:r>
    </w:p>
    <w:p>
      <w:pPr>
        <w:pStyle w:val="Normal"/>
        <w:tabs>
          <w:tab w:val="clear" w:pos="708"/>
          <w:tab w:val="left" w:pos="1418" w:leader="none"/>
        </w:tabs>
        <w:ind w:firstLine="709"/>
        <w:jc w:val="both"/>
        <w:rPr>
          <w:bCs/>
        </w:rPr>
      </w:pPr>
      <w:r>
        <w:rPr/>
        <w:t>9.11. </w:t>
      </w:r>
      <w:r>
        <w:rPr>
          <w:bCs/>
        </w:rPr>
        <w:t>Если Заказчик после заключения договора энергоснабжения с потребителем не обратился к Исполнителю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с ОПФРР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Заказчик обязан оплатить Исполнителю стоимость услуг по передаче электрической энергии потребителю, обслуживаемому на основании договора энергоснабжения, а также отвечает перед потребителем по договору энергоснабжения за последствия прекращения Исполнителем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pPr>
        <w:pStyle w:val="Normal"/>
        <w:tabs>
          <w:tab w:val="clear" w:pos="708"/>
          <w:tab w:val="left" w:pos="1418" w:leader="none"/>
        </w:tabs>
        <w:ind w:firstLine="709"/>
        <w:jc w:val="both"/>
        <w:rPr>
          <w:bCs/>
        </w:rPr>
      </w:pPr>
      <w:r>
        <w:rPr>
          <w:bCs/>
        </w:rPr>
        <w:t>9.12. Нарушение Заказчиком установленных законодательством об электроэнергетике требований о составлении актов согласования технологической и (или) аварийной брони и направлении их для подписания Исполнителю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потребителя электрической энергии; нарушение Заказчиком установленного порядка предоставления обеспечения исполнения обязательств по оплате электрической энергии (мощности), сопряженное с неисполнением (ненадлежащим исполнением) обязательств по их оплате - влечет наложение административного штрафа на Заказчика и его должностных лиц в соответствии с Кодексом Российской Федерации об административных правонарушениях» (статьи 9.22, 14.61)</w:t>
      </w:r>
    </w:p>
    <w:p>
      <w:pPr>
        <w:pStyle w:val="Normal"/>
        <w:tabs>
          <w:tab w:val="clear" w:pos="708"/>
          <w:tab w:val="left" w:pos="1418" w:leader="none"/>
        </w:tabs>
        <w:ind w:firstLine="709"/>
        <w:jc w:val="both"/>
        <w:rPr>
          <w:bCs/>
        </w:rPr>
      </w:pPr>
      <w:r>
        <w:rPr>
          <w:bCs/>
        </w:rPr>
      </w:r>
    </w:p>
    <w:p>
      <w:pPr>
        <w:pStyle w:val="Style21"/>
        <w:widowControl/>
        <w:spacing w:before="0" w:after="0"/>
        <w:ind w:right="-58" w:hanging="0"/>
        <w:contextualSpacing/>
        <w:jc w:val="center"/>
        <w:rPr>
          <w:b/>
          <w:b/>
          <w:bCs/>
          <w:sz w:val="24"/>
          <w:szCs w:val="24"/>
        </w:rPr>
      </w:pPr>
      <w:r>
        <w:rPr>
          <w:b/>
          <w:bCs/>
          <w:sz w:val="24"/>
          <w:szCs w:val="24"/>
        </w:rPr>
        <w:t>10. СРОК ДЕЙСТВИЯ ДОГОВОРА, ПОРЯДОК ЕГО ИЗМЕНЕНИЯ</w:t>
      </w:r>
    </w:p>
    <w:p>
      <w:pPr>
        <w:pStyle w:val="Style21"/>
        <w:widowControl/>
        <w:spacing w:before="0" w:after="0"/>
        <w:ind w:left="1070" w:right="-58" w:hanging="0"/>
        <w:contextualSpacing/>
        <w:jc w:val="left"/>
        <w:rPr>
          <w:bCs/>
          <w:sz w:val="24"/>
          <w:szCs w:val="24"/>
          <w:u w:val="single"/>
        </w:rPr>
      </w:pPr>
      <w:r>
        <w:rPr>
          <w:bCs/>
          <w:sz w:val="24"/>
          <w:szCs w:val="24"/>
          <w:u w:val="single"/>
        </w:rPr>
      </w:r>
    </w:p>
    <w:p>
      <w:pPr>
        <w:pStyle w:val="Style21"/>
        <w:tabs>
          <w:tab w:val="clear" w:pos="708"/>
          <w:tab w:val="left" w:pos="1276" w:leader="none"/>
        </w:tabs>
        <w:spacing w:before="0" w:after="0"/>
        <w:ind w:firstLine="709"/>
        <w:contextualSpacing/>
        <w:rPr>
          <w:sz w:val="24"/>
          <w:szCs w:val="24"/>
        </w:rPr>
      </w:pPr>
      <w:r>
        <w:rPr>
          <w:sz w:val="24"/>
          <w:szCs w:val="24"/>
        </w:rPr>
        <w:t xml:space="preserve">10.1. </w:t>
        <w:tab/>
        <w:t xml:space="preserve">Договор вступает в силу с даты подписания Сторонами и действует до 31 декабря 20__ года, а в части обязательств по оплате за услуги Исполнителя – до полного исполнения обязательств. </w:t>
      </w:r>
    </w:p>
    <w:p>
      <w:pPr>
        <w:pStyle w:val="Style21"/>
        <w:tabs>
          <w:tab w:val="clear" w:pos="708"/>
          <w:tab w:val="left" w:pos="1276" w:leader="none"/>
        </w:tabs>
        <w:spacing w:before="0" w:after="0"/>
        <w:ind w:firstLine="709"/>
        <w:contextualSpacing/>
        <w:rPr>
          <w:sz w:val="24"/>
          <w:szCs w:val="24"/>
        </w:rPr>
      </w:pPr>
      <w:r>
        <w:rPr>
          <w:sz w:val="24"/>
          <w:szCs w:val="24"/>
        </w:rPr>
        <w:t>Договор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pPr>
        <w:pStyle w:val="Style21"/>
        <w:widowControl/>
        <w:tabs>
          <w:tab w:val="clear" w:pos="708"/>
          <w:tab w:val="left" w:pos="1276" w:leader="none"/>
        </w:tabs>
        <w:spacing w:before="0" w:after="0"/>
        <w:ind w:firstLine="709"/>
        <w:contextualSpacing/>
        <w:rPr>
          <w:sz w:val="24"/>
          <w:szCs w:val="24"/>
        </w:rPr>
      </w:pPr>
      <w:r>
        <w:rPr>
          <w:sz w:val="24"/>
          <w:szCs w:val="24"/>
        </w:rPr>
        <w:t xml:space="preserve">Если любой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в соответствии с условиями настоящего Договора.Изменения, внесенные в нормативные правовые акты Российской Федерации, обязательны для Сторон с момента вступления их в силу, при этом стороны в течение 1 (одного) месяца с момента вступления в силу соответствующего нормативного правового акта обязаны привести положения настоящего Договора в соответствие с ним. </w:t>
      </w:r>
    </w:p>
    <w:p>
      <w:pPr>
        <w:pStyle w:val="Style21"/>
        <w:widowControl/>
        <w:tabs>
          <w:tab w:val="clear" w:pos="708"/>
          <w:tab w:val="left" w:pos="1080" w:leader="none"/>
        </w:tabs>
        <w:spacing w:before="0" w:after="0"/>
        <w:ind w:firstLine="709"/>
        <w:contextualSpacing/>
        <w:rPr>
          <w:sz w:val="24"/>
          <w:szCs w:val="24"/>
        </w:rPr>
      </w:pPr>
      <w:r>
        <w:rPr>
          <w:sz w:val="24"/>
          <w:szCs w:val="24"/>
        </w:rPr>
        <w:t>В случае наличия противоречия между условиями настоящего Договора и нормами действующего законодательства Российской Федерации, соответствующие условия Договора Сторонами не применяются.</w:t>
      </w:r>
    </w:p>
    <w:p>
      <w:pPr>
        <w:pStyle w:val="Style21"/>
        <w:widowControl/>
        <w:tabs>
          <w:tab w:val="clear" w:pos="708"/>
          <w:tab w:val="left" w:pos="1276" w:leader="none"/>
        </w:tabs>
        <w:spacing w:before="0" w:after="0"/>
        <w:ind w:firstLine="709"/>
        <w:contextualSpacing/>
        <w:rPr>
          <w:sz w:val="24"/>
          <w:szCs w:val="24"/>
        </w:rPr>
      </w:pPr>
      <w:r>
        <w:rPr>
          <w:sz w:val="24"/>
          <w:szCs w:val="24"/>
        </w:rPr>
        <w:t>10.2. </w:t>
        <w:tab/>
        <w:t>Обязательным условием для вступления в силу настоящего Договора и начала исполнения Сторонами его условий является возникновение у Заказчика права распоряжения электроэнергией, которую последний намерен продавать потребителям и Исполнителю, об оказании услуг по передаче которой заключен настоящий Договор.</w:t>
      </w:r>
    </w:p>
    <w:p>
      <w:pPr>
        <w:pStyle w:val="Style21"/>
        <w:widowControl/>
        <w:tabs>
          <w:tab w:val="clear" w:pos="708"/>
          <w:tab w:val="left" w:pos="1080" w:leader="none"/>
        </w:tabs>
        <w:spacing w:before="0" w:after="0"/>
        <w:ind w:firstLine="709"/>
        <w:contextualSpacing/>
        <w:rPr>
          <w:sz w:val="24"/>
          <w:szCs w:val="24"/>
        </w:rPr>
      </w:pPr>
      <w:r>
        <w:rPr>
          <w:sz w:val="24"/>
          <w:szCs w:val="24"/>
        </w:rPr>
        <w:t>Право распоряжения электроэнергией у Заказчика возникает с момента начала исполнения заключенных Заказчиком договоров купли-продажи электроэнергии на оптовом и (или) розничном рынке электроэнергии.</w:t>
      </w:r>
    </w:p>
    <w:p>
      <w:pPr>
        <w:pStyle w:val="Style21"/>
        <w:widowControl/>
        <w:tabs>
          <w:tab w:val="clear" w:pos="708"/>
          <w:tab w:val="left" w:pos="1080" w:leader="none"/>
        </w:tabs>
        <w:spacing w:before="0" w:after="0"/>
        <w:ind w:firstLine="709"/>
        <w:contextualSpacing/>
        <w:rPr>
          <w:sz w:val="24"/>
          <w:szCs w:val="24"/>
        </w:rPr>
      </w:pPr>
      <w:r>
        <w:rPr>
          <w:sz w:val="24"/>
          <w:szCs w:val="24"/>
        </w:rPr>
        <w:t>В целях подтверждения Заказчиком факта возникновения у него права распоряжения электроэнергией последний обязан предоставить Исполнителю копии заключенных в установленном порядке на оптовом либо розничном рынке договоров купли-продажи (поставки, иных) в отношении соответствующих точек поставки.</w:t>
      </w:r>
    </w:p>
    <w:p>
      <w:pPr>
        <w:pStyle w:val="Style21"/>
        <w:widowControl/>
        <w:tabs>
          <w:tab w:val="clear" w:pos="708"/>
          <w:tab w:val="left" w:pos="1080" w:leader="none"/>
        </w:tabs>
        <w:spacing w:before="0" w:after="0"/>
        <w:ind w:firstLine="709"/>
        <w:contextualSpacing/>
        <w:rPr>
          <w:sz w:val="24"/>
          <w:szCs w:val="24"/>
        </w:rPr>
      </w:pPr>
      <w:r>
        <w:rPr>
          <w:sz w:val="24"/>
          <w:szCs w:val="24"/>
        </w:rPr>
        <w:t>10.3. Исполнитель приступает к оказанию услуг по передаче в рамках настоящего договора с момента его заключения, в отношении потребителей (покупателей), с которыми Заказчик имеет вступившие в силу на этот момент договоры энергоснабжения (купли-продажи (поставки) электроэнергии).</w:t>
      </w:r>
    </w:p>
    <w:p>
      <w:pPr>
        <w:pStyle w:val="Style21"/>
        <w:widowControl/>
        <w:tabs>
          <w:tab w:val="clear" w:pos="708"/>
          <w:tab w:val="left" w:pos="1080" w:leader="none"/>
        </w:tabs>
        <w:spacing w:before="0" w:after="0"/>
        <w:ind w:firstLine="709"/>
        <w:contextualSpacing/>
        <w:rPr>
          <w:sz w:val="24"/>
          <w:szCs w:val="24"/>
        </w:rPr>
      </w:pPr>
      <w:r>
        <w:rPr>
          <w:sz w:val="24"/>
          <w:szCs w:val="24"/>
        </w:rPr>
        <w:t xml:space="preserve">10.4. Исполнитель прекращает оказание услуг по передаче электроэнергии в отношении отдельных потребителей путем введения полного ограничения режима потребления с даты, указанной в уведомлении Заказчика о расторжении договора энергоснабжения (купли-продажи) между Заказчиком и Потребителем, а в случае получения уведомления Заказчика позднее указанной в нем даты расторжения договора с Потребителем с даты, указанной в </w:t>
      </w:r>
      <w:r>
        <w:rPr>
          <w:color w:val="000000" w:themeColor="text1"/>
          <w:sz w:val="24"/>
          <w:szCs w:val="24"/>
        </w:rPr>
        <w:t>п. 3.2.5. Договора</w:t>
      </w:r>
      <w:r>
        <w:rPr>
          <w:sz w:val="24"/>
          <w:szCs w:val="24"/>
        </w:rPr>
        <w:t xml:space="preserve">, если иной срок прекращения оказания услуг по передаче не установлен законодательством Российской Федерации. </w:t>
      </w:r>
    </w:p>
    <w:p>
      <w:pPr>
        <w:pStyle w:val="Style21"/>
        <w:widowControl/>
        <w:tabs>
          <w:tab w:val="clear" w:pos="708"/>
          <w:tab w:val="left" w:pos="1276" w:leader="none"/>
        </w:tabs>
        <w:spacing w:before="0" w:after="0"/>
        <w:ind w:firstLine="709"/>
        <w:contextualSpacing/>
        <w:rPr>
          <w:sz w:val="24"/>
          <w:szCs w:val="24"/>
        </w:rPr>
      </w:pPr>
      <w:r>
        <w:rPr>
          <w:sz w:val="24"/>
          <w:szCs w:val="24"/>
        </w:rPr>
        <w:t>12.4. </w:t>
        <w:tab/>
        <w:t>Исполнитель при прекращении оказания услуг по передаче снимает показания приборов учета на момент прекращения и передает указанные данные Заказчику.</w:t>
      </w:r>
    </w:p>
    <w:p>
      <w:pPr>
        <w:pStyle w:val="Style21"/>
        <w:widowControl/>
        <w:tabs>
          <w:tab w:val="clear" w:pos="708"/>
          <w:tab w:val="left" w:pos="1080" w:leader="none"/>
        </w:tabs>
        <w:spacing w:before="0" w:after="0"/>
        <w:ind w:firstLine="709"/>
        <w:contextualSpacing/>
        <w:rPr>
          <w:sz w:val="24"/>
          <w:szCs w:val="24"/>
        </w:rPr>
      </w:pPr>
      <w:r>
        <w:rPr>
          <w:sz w:val="24"/>
          <w:szCs w:val="24"/>
        </w:rPr>
        <w:t>В случае несвоевременного выполнения Исполнителем надлежащим образом оформленного уведомления Заказчика о ведении ограничения режима потребления в отношении потребителя в связи с расторжением договора электроснабжения или в случае несвоевременного снятия Исполнителем показаний прибора учета потребителя, в отношении которого Заказчик уведомил Исполнителя о прекращении оказания услуг по передаче, расчет показаний приборов учета на момент прекращения оказания услуг, о котором заявил Заказчик, определяется в соответствии с порядком, указанном в приложении № 7 к настоящему Договору.</w:t>
      </w:r>
    </w:p>
    <w:p>
      <w:pPr>
        <w:pStyle w:val="Style21"/>
        <w:widowControl/>
        <w:tabs>
          <w:tab w:val="clear" w:pos="708"/>
          <w:tab w:val="left" w:pos="426" w:leader="none"/>
        </w:tabs>
        <w:spacing w:before="0" w:after="0"/>
        <w:ind w:right="-58" w:hanging="0"/>
        <w:contextualSpacing/>
        <w:jc w:val="center"/>
        <w:rPr>
          <w:b/>
          <w:b/>
          <w:bCs/>
          <w:sz w:val="24"/>
          <w:szCs w:val="24"/>
        </w:rPr>
      </w:pPr>
      <w:r>
        <w:rPr>
          <w:b/>
          <w:bCs/>
          <w:sz w:val="24"/>
          <w:szCs w:val="24"/>
        </w:rPr>
      </w:r>
    </w:p>
    <w:p>
      <w:pPr>
        <w:pStyle w:val="Style21"/>
        <w:widowControl/>
        <w:spacing w:before="0" w:after="0"/>
        <w:ind w:right="-58" w:hanging="0"/>
        <w:contextualSpacing/>
        <w:jc w:val="center"/>
        <w:rPr>
          <w:b/>
          <w:b/>
          <w:bCs/>
          <w:sz w:val="24"/>
          <w:szCs w:val="24"/>
        </w:rPr>
      </w:pPr>
      <w:r>
        <w:rPr>
          <w:b/>
          <w:bCs/>
          <w:sz w:val="24"/>
          <w:szCs w:val="24"/>
        </w:rPr>
        <w:t>11. ЗАКЛЮЧИТЕЛЬНЫЕ ПОЛОЖЕНИЯ</w:t>
      </w:r>
    </w:p>
    <w:p>
      <w:pPr>
        <w:pStyle w:val="Style21"/>
        <w:widowControl/>
        <w:spacing w:before="0" w:after="0"/>
        <w:ind w:left="1070" w:right="-58" w:hanging="0"/>
        <w:contextualSpacing/>
        <w:jc w:val="left"/>
        <w:rPr>
          <w:bCs/>
          <w:sz w:val="24"/>
          <w:szCs w:val="24"/>
          <w:u w:val="single"/>
        </w:rPr>
      </w:pPr>
      <w:r>
        <w:rPr>
          <w:bCs/>
          <w:sz w:val="24"/>
          <w:szCs w:val="24"/>
          <w:u w:val="single"/>
        </w:rPr>
      </w:r>
    </w:p>
    <w:p>
      <w:pPr>
        <w:pStyle w:val="Style21"/>
        <w:widowControl/>
        <w:tabs>
          <w:tab w:val="clear" w:pos="708"/>
          <w:tab w:val="left" w:pos="1418" w:leader="none"/>
        </w:tabs>
        <w:spacing w:before="0" w:after="0"/>
        <w:ind w:right="-58" w:firstLine="709"/>
        <w:contextualSpacing/>
        <w:rPr>
          <w:sz w:val="24"/>
          <w:szCs w:val="24"/>
        </w:rPr>
      </w:pPr>
      <w:r>
        <w:rPr>
          <w:sz w:val="24"/>
          <w:szCs w:val="24"/>
        </w:rPr>
        <w:t>11.1. </w:t>
        <w:tab/>
        <w:t>Каждая из Сторон, в случае принятия их уполномоченными органами управления решения о реорганизации и ликвидации, при внесении изменений в учредительные документы относительно наименования и места нахождения, при изменении банковских реквизитов и иных данных, влияющих на надлежащее исполнение предусмотренных Договором обязательств, в срок не более 5 дней с момента принятия решения / внесения изменений обязана письменно известить другую Сторону о принятых решениях и произошедших изменениях.</w:t>
      </w:r>
    </w:p>
    <w:p>
      <w:pPr>
        <w:pStyle w:val="Style21"/>
        <w:widowControl/>
        <w:tabs>
          <w:tab w:val="clear" w:pos="708"/>
          <w:tab w:val="left" w:pos="1418" w:leader="none"/>
        </w:tabs>
        <w:spacing w:before="0" w:after="0"/>
        <w:ind w:right="-58" w:firstLine="709"/>
        <w:contextualSpacing/>
        <w:rPr>
          <w:sz w:val="24"/>
          <w:szCs w:val="24"/>
        </w:rPr>
      </w:pPr>
      <w:r>
        <w:rPr>
          <w:sz w:val="24"/>
          <w:szCs w:val="24"/>
        </w:rPr>
        <w:t>11.2. </w:t>
        <w:tab/>
        <w:t>При разрешении вопросов, не урегулированных Договором, Стороны учитывают взаимные интересы и руководствуются действующим законодательством Российской Федерации.</w:t>
      </w:r>
    </w:p>
    <w:p>
      <w:pPr>
        <w:pStyle w:val="Style21"/>
        <w:tabs>
          <w:tab w:val="clear" w:pos="708"/>
          <w:tab w:val="left" w:pos="1418" w:leader="none"/>
        </w:tabs>
        <w:spacing w:before="0" w:after="0"/>
        <w:ind w:right="-58" w:firstLine="709"/>
        <w:contextualSpacing/>
        <w:rPr>
          <w:sz w:val="24"/>
          <w:szCs w:val="24"/>
        </w:rPr>
      </w:pPr>
      <w:r>
        <w:rPr>
          <w:sz w:val="24"/>
          <w:szCs w:val="24"/>
        </w:rPr>
        <w:t>11.3. </w:t>
        <w:tab/>
        <w:t xml:space="preserve"> Направление подлинных документов (изменений и дополнений условий настоящего Договора, актов, счетов, счетов-фактур, актов сверки платежей и др.) по настоящему Договору должно осуществляться в адрес другой стороны заказной корреспонденцией с уведомлением о вручении, либо путем направления с нарочным, а также иными способами, позволяющими подтвердить получение документов адресатом.</w:t>
      </w:r>
    </w:p>
    <w:p>
      <w:pPr>
        <w:pStyle w:val="Style21"/>
        <w:widowControl/>
        <w:tabs>
          <w:tab w:val="clear" w:pos="708"/>
          <w:tab w:val="left" w:pos="1418" w:leader="none"/>
        </w:tabs>
        <w:spacing w:before="0" w:after="0"/>
        <w:ind w:right="-58" w:firstLine="709"/>
        <w:contextualSpacing/>
        <w:rPr>
          <w:sz w:val="24"/>
          <w:szCs w:val="24"/>
        </w:rPr>
      </w:pPr>
      <w:r>
        <w:rPr>
          <w:sz w:val="24"/>
          <w:szCs w:val="24"/>
        </w:rPr>
        <w:t>Получение указанных документов посредством факсимильной связи и (или) электронной почты считается достаточным основанием для реализации прав и исполнения обязанностей Сторонами в соответствии с условиями настоящего Договора, при условии получения Стороной в последующем оригиналов документов одним из указанных выше способов.</w:t>
      </w:r>
    </w:p>
    <w:p>
      <w:pPr>
        <w:pStyle w:val="Style21"/>
        <w:widowControl/>
        <w:tabs>
          <w:tab w:val="clear" w:pos="708"/>
          <w:tab w:val="left" w:pos="720" w:leader="none"/>
        </w:tabs>
        <w:spacing w:before="0" w:after="0"/>
        <w:ind w:right="-58" w:firstLine="709"/>
        <w:contextualSpacing/>
        <w:rPr>
          <w:sz w:val="24"/>
          <w:szCs w:val="24"/>
        </w:rPr>
      </w:pPr>
      <w:r>
        <w:rPr>
          <w:sz w:val="24"/>
          <w:szCs w:val="24"/>
        </w:rPr>
        <w:t>11.4. Сведения о деятельности Сторон, полученные ими при заключении, изменении (дополнении), исполнении и расторжении настоящего Договора, а также сведения, вытекающие из содержания договора, являются коммерческой тайной и не подлежат разглашению третьим лицам (кроме как в случаях, предусмотренных действующим законодательством или по соглашению сторон) в течение всего срока действия Договора и в течение трех лет после его окончания.</w:t>
      </w:r>
    </w:p>
    <w:p>
      <w:pPr>
        <w:pStyle w:val="Style21"/>
        <w:widowControl/>
        <w:tabs>
          <w:tab w:val="clear" w:pos="708"/>
          <w:tab w:val="left" w:pos="720" w:leader="none"/>
        </w:tabs>
        <w:spacing w:before="0" w:after="0"/>
        <w:ind w:right="-58" w:firstLine="709"/>
        <w:contextualSpacing/>
        <w:rPr>
          <w:sz w:val="24"/>
          <w:szCs w:val="24"/>
        </w:rPr>
      </w:pPr>
      <w:r>
        <w:rPr>
          <w:sz w:val="24"/>
          <w:szCs w:val="24"/>
        </w:rPr>
        <w:t>11.5. При наличии технической возможности стороны могут организовать электронный документооборот с использованием электронной подписи, при условии оформления дополнительного соглашения  о применении электронной подписи.</w:t>
      </w:r>
    </w:p>
    <w:p>
      <w:pPr>
        <w:pStyle w:val="Style21"/>
        <w:widowControl/>
        <w:tabs>
          <w:tab w:val="clear" w:pos="708"/>
          <w:tab w:val="left" w:pos="1418" w:leader="none"/>
        </w:tabs>
        <w:spacing w:before="0" w:after="0"/>
        <w:ind w:right="-58" w:firstLine="709"/>
        <w:contextualSpacing/>
        <w:rPr>
          <w:sz w:val="24"/>
          <w:szCs w:val="24"/>
        </w:rPr>
      </w:pPr>
      <w:r>
        <w:rPr>
          <w:sz w:val="24"/>
          <w:szCs w:val="24"/>
        </w:rPr>
        <w:t>11.6. Договор составлен в двух экземплярах, прошитых и пронумерованых, имеющих равную юридическую силу и находящихся по одному экземпляру у каждой из Сторон.</w:t>
      </w:r>
    </w:p>
    <w:p>
      <w:pPr>
        <w:pStyle w:val="Style21"/>
        <w:widowControl/>
        <w:tabs>
          <w:tab w:val="clear" w:pos="708"/>
          <w:tab w:val="left" w:pos="720" w:leader="none"/>
        </w:tabs>
        <w:spacing w:before="0" w:after="0"/>
        <w:ind w:right="-58" w:firstLine="709"/>
        <w:contextualSpacing/>
        <w:rPr>
          <w:sz w:val="24"/>
          <w:szCs w:val="24"/>
        </w:rPr>
      </w:pPr>
      <w:r>
        <w:rPr>
          <w:sz w:val="24"/>
          <w:szCs w:val="24"/>
        </w:rPr>
      </w:r>
    </w:p>
    <w:p>
      <w:pPr>
        <w:pStyle w:val="Style21"/>
        <w:widowControl/>
        <w:spacing w:before="0" w:after="0"/>
        <w:ind w:right="-58" w:firstLine="709"/>
        <w:contextualSpacing/>
        <w:jc w:val="center"/>
        <w:rPr>
          <w:b/>
          <w:b/>
          <w:bCs/>
          <w:sz w:val="24"/>
          <w:szCs w:val="24"/>
        </w:rPr>
      </w:pPr>
      <w:r>
        <w:rPr>
          <w:b/>
          <w:bCs/>
          <w:sz w:val="24"/>
          <w:szCs w:val="24"/>
        </w:rPr>
        <w:t>12. ПРИЛОЖЕНИЯ К ДОГОВОРУ</w:t>
      </w:r>
    </w:p>
    <w:p>
      <w:pPr>
        <w:pStyle w:val="Style21"/>
        <w:widowControl/>
        <w:spacing w:before="0" w:after="0"/>
        <w:ind w:right="-58" w:firstLine="709"/>
        <w:contextualSpacing/>
        <w:rPr>
          <w:b/>
          <w:b/>
          <w:bCs/>
          <w:sz w:val="24"/>
          <w:szCs w:val="24"/>
        </w:rPr>
      </w:pPr>
      <w:r>
        <w:rPr>
          <w:b/>
          <w:bCs/>
          <w:sz w:val="24"/>
          <w:szCs w:val="24"/>
        </w:rPr>
      </w:r>
    </w:p>
    <w:p>
      <w:pPr>
        <w:pStyle w:val="Style21"/>
        <w:widowControl/>
        <w:spacing w:before="0" w:after="0"/>
        <w:ind w:right="-58" w:firstLine="709"/>
        <w:contextualSpacing/>
        <w:rPr>
          <w:sz w:val="24"/>
          <w:szCs w:val="24"/>
        </w:rPr>
      </w:pPr>
      <w:r>
        <w:rPr>
          <w:sz w:val="24"/>
          <w:szCs w:val="24"/>
        </w:rPr>
        <w:t>Все приложения, указанные в настоящем пункте, являются неотъемлемыми частями настоящего Договора.</w:t>
      </w:r>
    </w:p>
    <w:p>
      <w:pPr>
        <w:pStyle w:val="Style21"/>
        <w:widowControl/>
        <w:spacing w:before="0" w:after="120"/>
        <w:ind w:right="-57" w:firstLine="284"/>
        <w:contextualSpacing/>
        <w:rPr>
          <w:sz w:val="24"/>
          <w:szCs w:val="24"/>
        </w:rPr>
      </w:pPr>
      <w:r>
        <w:rPr>
          <w:sz w:val="24"/>
          <w:szCs w:val="24"/>
        </w:rPr>
        <w:t>12.1. Приложение  № 1 «Перечень точек приема электрической энергии в электрические сети Исполнителя и характеристика СКУЭ в точках приема».</w:t>
      </w:r>
    </w:p>
    <w:p>
      <w:pPr>
        <w:pStyle w:val="Style21"/>
        <w:widowControl/>
        <w:spacing w:before="0" w:after="120"/>
        <w:ind w:right="-57" w:firstLine="284"/>
        <w:contextualSpacing/>
        <w:rPr>
          <w:sz w:val="24"/>
          <w:szCs w:val="24"/>
        </w:rPr>
      </w:pPr>
      <w:r>
        <w:rPr>
          <w:sz w:val="24"/>
          <w:szCs w:val="24"/>
        </w:rPr>
        <w:t>12.2. Приложение № 2.1. «Перечень точек поставки и характеристика СКУЭ в точках поставки в разрезе договоров энергоснабжения и уровней напряжения по потребителям - юридическим лицам».</w:t>
      </w:r>
    </w:p>
    <w:p>
      <w:pPr>
        <w:pStyle w:val="Style21"/>
        <w:widowControl/>
        <w:spacing w:before="0" w:after="120"/>
        <w:ind w:right="-57" w:firstLine="284"/>
        <w:contextualSpacing/>
        <w:rPr>
          <w:sz w:val="24"/>
          <w:szCs w:val="24"/>
        </w:rPr>
      </w:pPr>
      <w:r>
        <w:rPr>
          <w:sz w:val="24"/>
          <w:szCs w:val="24"/>
        </w:rPr>
        <w:t>12.3. Приложение № 2.2. «Перечень точек поставки и характеристика СКУЭ в точках поставки в разрезе потребителей физических лиц».</w:t>
      </w:r>
    </w:p>
    <w:p>
      <w:pPr>
        <w:pStyle w:val="Style21"/>
        <w:widowControl/>
        <w:spacing w:before="0" w:after="120"/>
        <w:ind w:right="-57" w:firstLine="284"/>
        <w:contextualSpacing/>
        <w:rPr>
          <w:sz w:val="24"/>
          <w:szCs w:val="24"/>
        </w:rPr>
      </w:pPr>
      <w:r>
        <w:rPr>
          <w:sz w:val="24"/>
          <w:szCs w:val="24"/>
        </w:rPr>
        <w:t>12.4. Приложение № 3 «Плановый объем передачи электрической энергии и мощности потребителям через сети Исполнителя на 20__ год».</w:t>
      </w:r>
    </w:p>
    <w:p>
      <w:pPr>
        <w:pStyle w:val="Style21"/>
        <w:widowControl/>
        <w:spacing w:before="0" w:after="120"/>
        <w:ind w:right="-57" w:firstLine="284"/>
        <w:contextualSpacing/>
        <w:rPr>
          <w:sz w:val="24"/>
          <w:szCs w:val="24"/>
        </w:rPr>
      </w:pPr>
      <w:r>
        <w:rPr>
          <w:sz w:val="24"/>
          <w:szCs w:val="24"/>
        </w:rPr>
        <w:t>12.5. Приложение № 4 «Акт разграничения балансовой принадлежности электрических сетей и эксплуатационной ответственности сторон».</w:t>
      </w:r>
    </w:p>
    <w:p>
      <w:pPr>
        <w:pStyle w:val="Style21"/>
        <w:widowControl/>
        <w:spacing w:before="0" w:after="120"/>
        <w:ind w:right="-57" w:firstLine="284"/>
        <w:contextualSpacing/>
        <w:rPr>
          <w:sz w:val="24"/>
          <w:szCs w:val="24"/>
        </w:rPr>
      </w:pPr>
      <w:r>
        <w:rPr>
          <w:sz w:val="24"/>
          <w:szCs w:val="24"/>
        </w:rPr>
        <w:t>12.6. Приложение № 5 «Регламент введения ограничения режима потребления электрической энергии в отношении потребителей электрической энергии, присоединенных к объектам электросетевого хозяйства филиала ПАО «МРСК Юга» - «________________».</w:t>
      </w:r>
    </w:p>
    <w:p>
      <w:pPr>
        <w:pStyle w:val="Style21"/>
        <w:numPr>
          <w:ilvl w:val="0"/>
          <w:numId w:val="6"/>
        </w:numPr>
        <w:spacing w:before="0" w:after="120"/>
        <w:ind w:left="0" w:right="-57" w:firstLine="284"/>
        <w:contextualSpacing/>
        <w:rPr>
          <w:sz w:val="24"/>
          <w:szCs w:val="24"/>
        </w:rPr>
      </w:pPr>
      <w:r>
        <w:rPr>
          <w:sz w:val="24"/>
          <w:szCs w:val="24"/>
        </w:rPr>
        <w:t>Приложение № 5.1 к приложению № 5 Форма «Уведомление на ограничение поставки электроэнергии за расчетный период».</w:t>
      </w:r>
    </w:p>
    <w:p>
      <w:pPr>
        <w:pStyle w:val="Style21"/>
        <w:numPr>
          <w:ilvl w:val="0"/>
          <w:numId w:val="6"/>
        </w:numPr>
        <w:spacing w:before="0" w:after="120"/>
        <w:ind w:left="0" w:right="-57" w:firstLine="284"/>
        <w:contextualSpacing/>
        <w:rPr>
          <w:sz w:val="24"/>
          <w:szCs w:val="24"/>
        </w:rPr>
      </w:pPr>
      <w:r>
        <w:rPr>
          <w:sz w:val="24"/>
          <w:szCs w:val="24"/>
        </w:rPr>
        <w:t>Приложение № 5.2 к приложению № 5 Форма «Акт о введении ограничения режима потребления».</w:t>
      </w:r>
    </w:p>
    <w:p>
      <w:pPr>
        <w:pStyle w:val="Style21"/>
        <w:numPr>
          <w:ilvl w:val="0"/>
          <w:numId w:val="6"/>
        </w:numPr>
        <w:spacing w:before="0" w:after="120"/>
        <w:ind w:left="0" w:right="-57" w:firstLine="284"/>
        <w:contextualSpacing/>
        <w:rPr>
          <w:sz w:val="24"/>
          <w:szCs w:val="24"/>
        </w:rPr>
      </w:pPr>
      <w:r>
        <w:rPr>
          <w:sz w:val="24"/>
          <w:szCs w:val="24"/>
        </w:rPr>
        <w:t>Приложение № 5.3</w:t>
      </w:r>
      <w:r>
        <w:rPr/>
        <w:t xml:space="preserve"> </w:t>
      </w:r>
      <w:r>
        <w:rPr>
          <w:sz w:val="24"/>
          <w:szCs w:val="24"/>
        </w:rPr>
        <w:t>к приложению № 5  Форма «Уведомление на возобновление поставки электроэнергии» .</w:t>
      </w:r>
    </w:p>
    <w:p>
      <w:pPr>
        <w:pStyle w:val="Style21"/>
        <w:numPr>
          <w:ilvl w:val="0"/>
          <w:numId w:val="6"/>
        </w:numPr>
        <w:spacing w:before="0" w:after="120"/>
        <w:ind w:left="0" w:right="-57" w:firstLine="284"/>
        <w:contextualSpacing/>
        <w:rPr>
          <w:sz w:val="24"/>
          <w:szCs w:val="24"/>
        </w:rPr>
      </w:pPr>
      <w:r>
        <w:rPr>
          <w:sz w:val="24"/>
          <w:szCs w:val="24"/>
        </w:rPr>
        <w:t>Приложение № 5.4 к приложению № 5 Форма «Акт о возобновлении режима потребления».</w:t>
      </w:r>
    </w:p>
    <w:p>
      <w:pPr>
        <w:pStyle w:val="Style21"/>
        <w:numPr>
          <w:ilvl w:val="0"/>
          <w:numId w:val="6"/>
        </w:numPr>
        <w:spacing w:before="0" w:after="120"/>
        <w:ind w:left="0" w:right="-57" w:firstLine="284"/>
        <w:contextualSpacing/>
        <w:rPr>
          <w:sz w:val="24"/>
          <w:szCs w:val="24"/>
        </w:rPr>
      </w:pPr>
      <w:r>
        <w:rPr>
          <w:sz w:val="24"/>
          <w:szCs w:val="24"/>
        </w:rPr>
        <w:t>Приложение № 5.5. к приложению № 5 Форма «Акт приема-передачи оказанных услуг за расчетный период» (форма № МРЮ-23) .</w:t>
      </w:r>
    </w:p>
    <w:p>
      <w:pPr>
        <w:pStyle w:val="Style21"/>
        <w:numPr>
          <w:ilvl w:val="0"/>
          <w:numId w:val="6"/>
        </w:numPr>
        <w:spacing w:before="0" w:after="120"/>
        <w:ind w:left="0" w:right="-57" w:firstLine="284"/>
        <w:contextualSpacing/>
        <w:rPr>
          <w:sz w:val="24"/>
          <w:szCs w:val="24"/>
        </w:rPr>
      </w:pPr>
      <w:r>
        <w:rPr>
          <w:sz w:val="24"/>
          <w:szCs w:val="24"/>
        </w:rPr>
        <w:t>Приложение № 5.6. к приложению № 5 Форма «Акт приема-передачи оказанных услуг за расчетный период» .</w:t>
      </w:r>
    </w:p>
    <w:p>
      <w:pPr>
        <w:pStyle w:val="Style21"/>
        <w:numPr>
          <w:ilvl w:val="0"/>
          <w:numId w:val="6"/>
        </w:numPr>
        <w:spacing w:before="0" w:after="120"/>
        <w:ind w:left="0" w:right="-57" w:firstLine="284"/>
        <w:contextualSpacing/>
        <w:rPr>
          <w:sz w:val="24"/>
          <w:szCs w:val="24"/>
        </w:rPr>
      </w:pPr>
      <w:r>
        <w:rPr>
          <w:sz w:val="24"/>
          <w:szCs w:val="24"/>
        </w:rPr>
        <w:t>Приложение № 5.7. к приложению № 5 Форма «Акт исполнения филиалом ПАО «МРСК Юга» - «_______» заявок энергосбытовой организации по юридическим и физическим лицам за расчетный период» .</w:t>
      </w:r>
    </w:p>
    <w:p>
      <w:pPr>
        <w:pStyle w:val="Style21"/>
        <w:numPr>
          <w:ilvl w:val="0"/>
          <w:numId w:val="6"/>
        </w:numPr>
        <w:spacing w:before="0" w:after="120"/>
        <w:ind w:left="0" w:right="-57" w:firstLine="284"/>
        <w:contextualSpacing/>
        <w:rPr>
          <w:sz w:val="24"/>
          <w:szCs w:val="24"/>
        </w:rPr>
      </w:pPr>
      <w:r>
        <w:rPr>
          <w:sz w:val="24"/>
          <w:szCs w:val="24"/>
        </w:rPr>
        <w:t>Приложение № 5.8. к приложению № 5 Форма «Сводный акт исполнения филиалом ПАО «МРСК Юга» - «_______» заявок энергосбытовой организации по юридическим и физическим лицам».</w:t>
      </w:r>
    </w:p>
    <w:p>
      <w:pPr>
        <w:pStyle w:val="Style21"/>
        <w:widowControl/>
        <w:spacing w:before="0" w:after="120"/>
        <w:ind w:right="-57" w:firstLine="284"/>
        <w:contextualSpacing/>
        <w:rPr>
          <w:sz w:val="24"/>
          <w:szCs w:val="24"/>
        </w:rPr>
      </w:pPr>
      <w:r>
        <w:rPr>
          <w:sz w:val="24"/>
          <w:szCs w:val="24"/>
        </w:rPr>
        <w:t>12.7. Приложение № 6 «Регламент взаимодействия Исполнителя и Заказчика в процессе составления и оборота актов о неучтенном потреблении электроэнергии и расчета объемов электрической энергии переданной потребителям (покупателям) по сетям Исполнителя».</w:t>
      </w:r>
    </w:p>
    <w:p>
      <w:pPr>
        <w:pStyle w:val="Style21"/>
        <w:spacing w:before="0" w:after="120"/>
        <w:ind w:right="-57" w:firstLine="284"/>
        <w:contextualSpacing/>
        <w:rPr>
          <w:sz w:val="24"/>
          <w:szCs w:val="24"/>
        </w:rPr>
      </w:pPr>
      <w:r>
        <w:rPr>
          <w:sz w:val="24"/>
          <w:szCs w:val="24"/>
        </w:rPr>
        <w:t>12.7.1. Приложение № 6.1. к Приложению № 6 Образец «Акта о неучтенном потреблении электрической энергии у потребителя (юридического лица)».</w:t>
      </w:r>
    </w:p>
    <w:p>
      <w:pPr>
        <w:pStyle w:val="Style21"/>
        <w:spacing w:before="0" w:after="120"/>
        <w:ind w:right="-57" w:firstLine="284"/>
        <w:contextualSpacing/>
        <w:rPr>
          <w:sz w:val="24"/>
          <w:szCs w:val="24"/>
        </w:rPr>
      </w:pPr>
      <w:r>
        <w:rPr>
          <w:sz w:val="24"/>
          <w:szCs w:val="24"/>
        </w:rPr>
        <w:t>12.7.2. Приложение № 6.2 к Приложению № 6 Образец «Акта о неучтенном потреблении электрической энергии у бытового потребителя (физического лица)».</w:t>
      </w:r>
    </w:p>
    <w:p>
      <w:pPr>
        <w:pStyle w:val="Style21"/>
        <w:widowControl/>
        <w:spacing w:before="0" w:after="120"/>
        <w:ind w:right="-57" w:firstLine="284"/>
        <w:contextualSpacing/>
        <w:rPr>
          <w:sz w:val="24"/>
          <w:szCs w:val="24"/>
        </w:rPr>
      </w:pPr>
      <w:r>
        <w:rPr>
          <w:sz w:val="24"/>
          <w:szCs w:val="24"/>
        </w:rPr>
        <w:t>12.7.3. Приложение № 6.3 к Приложению № 6 Форма «Реестра Актов включенных в объем оказанных услуг по передаче электроэнергии в отчетном месяце».</w:t>
      </w:r>
    </w:p>
    <w:p>
      <w:pPr>
        <w:pStyle w:val="Style21"/>
        <w:widowControl/>
        <w:spacing w:before="0" w:after="120"/>
        <w:ind w:right="-57" w:firstLine="284"/>
        <w:contextualSpacing/>
        <w:rPr>
          <w:sz w:val="24"/>
          <w:szCs w:val="24"/>
        </w:rPr>
      </w:pPr>
      <w:r>
        <w:rPr>
          <w:sz w:val="24"/>
          <w:szCs w:val="24"/>
        </w:rPr>
        <w:t>12.8. Приложение № 7 «Регламент снятия показаний приборов учета и определения объемов переданной (поставленной) электроэнергии (мощности) потребителям заказчика».</w:t>
      </w:r>
    </w:p>
    <w:p>
      <w:pPr>
        <w:pStyle w:val="Style21"/>
        <w:spacing w:before="0" w:after="120"/>
        <w:ind w:right="-57" w:firstLine="284"/>
        <w:contextualSpacing/>
        <w:rPr>
          <w:sz w:val="24"/>
          <w:szCs w:val="24"/>
        </w:rPr>
      </w:pPr>
      <w:r>
        <w:rPr>
          <w:sz w:val="24"/>
          <w:szCs w:val="24"/>
        </w:rPr>
        <w:t xml:space="preserve">12.8.1. Приложение № 7.1 к приложению № 7 Форма «Акт проверки состояния схемы измерения электрической энергии и работы/замены/допуска в эксплуатацию приборов (систем) учета до 1000 В». </w:t>
      </w:r>
    </w:p>
    <w:p>
      <w:pPr>
        <w:pStyle w:val="Style21"/>
        <w:spacing w:before="0" w:after="120"/>
        <w:ind w:right="-57" w:firstLine="284"/>
        <w:contextualSpacing/>
        <w:rPr>
          <w:sz w:val="24"/>
          <w:szCs w:val="24"/>
        </w:rPr>
      </w:pPr>
      <w:r>
        <w:rPr>
          <w:sz w:val="24"/>
          <w:szCs w:val="24"/>
        </w:rPr>
        <w:t xml:space="preserve">12.8.2. Приложение № 7.2 к приложению № 7 Форма «Акт проверки состояния схемы измерения электрической энергии и работы/замены/допуска в эксплуатацию приборов (систем) учета свыше 1000 В». </w:t>
      </w:r>
    </w:p>
    <w:p>
      <w:pPr>
        <w:pStyle w:val="Style21"/>
        <w:spacing w:before="0" w:after="120"/>
        <w:ind w:right="-57" w:firstLine="284"/>
        <w:contextualSpacing/>
        <w:rPr>
          <w:sz w:val="24"/>
          <w:szCs w:val="24"/>
        </w:rPr>
      </w:pPr>
      <w:r>
        <w:rPr>
          <w:sz w:val="24"/>
          <w:szCs w:val="24"/>
        </w:rPr>
        <w:t xml:space="preserve">12.8.3. Приложение № 7.3 к приложению № 7 Форма «Акт контрольного снятия показаний расчетного прибора учета потребителя-гражданина». </w:t>
      </w:r>
    </w:p>
    <w:p>
      <w:pPr>
        <w:pStyle w:val="Style21"/>
        <w:spacing w:before="0" w:after="120"/>
        <w:ind w:right="-57" w:firstLine="284"/>
        <w:contextualSpacing/>
        <w:rPr>
          <w:sz w:val="24"/>
          <w:szCs w:val="24"/>
        </w:rPr>
      </w:pPr>
      <w:r>
        <w:rPr>
          <w:sz w:val="24"/>
          <w:szCs w:val="24"/>
        </w:rPr>
        <w:t xml:space="preserve">12.8.4. Приложение № 7.4 к приложению № 7 Форма «Акт контрольного снятия показаний расчетных электрических счетчиков потребителей (юридических лиц)». </w:t>
      </w:r>
    </w:p>
    <w:p>
      <w:pPr>
        <w:pStyle w:val="Style21"/>
        <w:spacing w:before="0" w:after="120"/>
        <w:ind w:right="-57" w:firstLine="284"/>
        <w:contextualSpacing/>
        <w:rPr>
          <w:sz w:val="24"/>
          <w:szCs w:val="24"/>
        </w:rPr>
      </w:pPr>
      <w:r>
        <w:rPr>
          <w:sz w:val="24"/>
          <w:szCs w:val="24"/>
        </w:rPr>
        <w:t xml:space="preserve">12.8.5. Приложение № 7.5 к приложению № 7 Форма «Акт сверки объёма оказанных услуг по передаче электрической энергии». </w:t>
      </w:r>
    </w:p>
    <w:p>
      <w:pPr>
        <w:pStyle w:val="Style21"/>
        <w:spacing w:before="0" w:after="120"/>
        <w:ind w:right="-57" w:firstLine="284"/>
        <w:contextualSpacing/>
        <w:rPr>
          <w:sz w:val="24"/>
          <w:szCs w:val="24"/>
        </w:rPr>
      </w:pPr>
      <w:r>
        <w:rPr>
          <w:sz w:val="24"/>
          <w:szCs w:val="24"/>
        </w:rPr>
        <w:t xml:space="preserve">12.8.6. Приложение № 7.6 к приложению № 7 Форма «Акт об оказании услуг по передаче электрической энергии». </w:t>
      </w:r>
    </w:p>
    <w:p>
      <w:pPr>
        <w:pStyle w:val="Style21"/>
        <w:spacing w:before="0" w:after="120"/>
        <w:ind w:right="-57" w:firstLine="284"/>
        <w:contextualSpacing/>
        <w:rPr>
          <w:sz w:val="24"/>
          <w:szCs w:val="24"/>
        </w:rPr>
      </w:pPr>
      <w:r>
        <w:rPr>
          <w:sz w:val="24"/>
          <w:szCs w:val="24"/>
        </w:rPr>
        <w:t>12.8.7. Приложение № 7.7 к приложению № 7 Форма «Сведения о показаниях расчетных приборов учета, в том числе используемых в соответствии с настоящим договором в качестве расчетных контрольных приборов учета, полученные Заказчиком от Потребителей в рамках заключенных с Потребителями договоров энергоснабжения».</w:t>
      </w:r>
    </w:p>
    <w:p>
      <w:pPr>
        <w:pStyle w:val="Style21"/>
        <w:spacing w:before="0" w:after="120"/>
        <w:ind w:right="-57" w:firstLine="284"/>
        <w:contextualSpacing/>
        <w:rPr>
          <w:sz w:val="24"/>
          <w:szCs w:val="24"/>
        </w:rPr>
      </w:pPr>
      <w:r>
        <w:rPr>
          <w:sz w:val="24"/>
          <w:szCs w:val="24"/>
        </w:rPr>
        <w:t>12.8.8. Приложение № 7.8 к приложению № 7 «Реестр данных об объеме потребления электрической энергии в жилых и нежилых помещениях в многоквартирных домах и в жилых домах».</w:t>
      </w:r>
    </w:p>
    <w:p>
      <w:pPr>
        <w:pStyle w:val="Style21"/>
        <w:widowControl/>
        <w:spacing w:before="0" w:after="120"/>
        <w:ind w:right="-57" w:firstLine="284"/>
        <w:contextualSpacing/>
        <w:rPr>
          <w:sz w:val="24"/>
          <w:szCs w:val="24"/>
        </w:rPr>
      </w:pPr>
      <w:r>
        <w:rPr>
          <w:sz w:val="24"/>
          <w:szCs w:val="24"/>
        </w:rPr>
        <w:t>12.8.9. Приложение № 7.9 к приложению № 7 «Сведения об объемах начислений Заказчиком в рамках заключенных с Потребителями договоров энергоснабжения (юридические лица)».</w:t>
      </w:r>
    </w:p>
    <w:p>
      <w:pPr>
        <w:pStyle w:val="Style21"/>
        <w:widowControl/>
        <w:spacing w:before="0" w:after="120"/>
        <w:ind w:right="-57" w:firstLine="284"/>
        <w:contextualSpacing/>
        <w:rPr>
          <w:sz w:val="24"/>
          <w:szCs w:val="24"/>
        </w:rPr>
      </w:pPr>
      <w:r>
        <w:rPr>
          <w:sz w:val="24"/>
          <w:szCs w:val="24"/>
        </w:rPr>
        <w:t>12.9. Приложение № 8 «Акт согласования технической и аварийной брони энергоснабжения электрической энергии».</w:t>
      </w:r>
    </w:p>
    <w:p>
      <w:pPr>
        <w:pStyle w:val="Style21"/>
        <w:widowControl/>
        <w:spacing w:before="0" w:after="120"/>
        <w:ind w:right="-57" w:firstLine="284"/>
        <w:contextualSpacing/>
        <w:rPr>
          <w:sz w:val="24"/>
          <w:szCs w:val="24"/>
        </w:rPr>
      </w:pPr>
      <w:r>
        <w:rPr>
          <w:sz w:val="24"/>
          <w:szCs w:val="24"/>
        </w:rPr>
        <w:t>12.10. Приложение № 9 «Перечень Субисполнителей, с которыми Исполнителем заключены Договоры об организации передачи электрической энергии через технические устройства электрических сетей, принадлежащих Субисполнителю».</w:t>
      </w:r>
    </w:p>
    <w:p>
      <w:pPr>
        <w:pStyle w:val="Style21"/>
        <w:widowControl/>
        <w:spacing w:before="0" w:after="120"/>
        <w:ind w:right="-57" w:firstLine="284"/>
        <w:contextualSpacing/>
        <w:rPr>
          <w:sz w:val="24"/>
          <w:szCs w:val="24"/>
        </w:rPr>
      </w:pPr>
      <w:r>
        <w:rPr>
          <w:sz w:val="24"/>
          <w:szCs w:val="24"/>
        </w:rPr>
        <w:t>12.11.</w:t>
      </w:r>
      <w:r>
        <w:rPr/>
        <w:t xml:space="preserve"> </w:t>
      </w:r>
      <w:r>
        <w:rPr>
          <w:sz w:val="24"/>
          <w:szCs w:val="24"/>
        </w:rPr>
        <w:t xml:space="preserve">Приложение № 10 «Калькуляция на выполнение Исполнителем иных оказываемых по договору услуг». </w:t>
      </w:r>
    </w:p>
    <w:p>
      <w:pPr>
        <w:pStyle w:val="Style21"/>
        <w:widowControl/>
        <w:spacing w:before="0" w:after="120"/>
        <w:ind w:right="-57" w:firstLine="284"/>
        <w:contextualSpacing/>
        <w:rPr>
          <w:sz w:val="24"/>
          <w:szCs w:val="24"/>
        </w:rPr>
      </w:pPr>
      <w:r>
        <w:rPr>
          <w:sz w:val="24"/>
          <w:szCs w:val="24"/>
        </w:rPr>
        <w:t>12.12. Приложение № 11 Форма «Данные гражданина – нового собственника жилого/нежилого объекта для заключения публичного договора энергоснабжения (открытия лицевого счёта) с Гарантирующим поставщиком.</w:t>
      </w:r>
    </w:p>
    <w:p>
      <w:pPr>
        <w:pStyle w:val="Normal"/>
        <w:spacing w:before="0" w:after="0"/>
        <w:ind w:firstLine="720"/>
        <w:contextualSpacing/>
        <w:jc w:val="both"/>
        <w:rPr/>
      </w:pPr>
      <w:r>
        <w:rPr/>
      </w:r>
    </w:p>
    <w:p>
      <w:pPr>
        <w:pStyle w:val="Normal"/>
        <w:ind w:right="-58" w:hanging="0"/>
        <w:jc w:val="center"/>
        <w:rPr>
          <w:rFonts w:eastAsia="Calibri"/>
          <w:b/>
          <w:b/>
          <w:bCs/>
        </w:rPr>
      </w:pPr>
      <w:r>
        <w:rPr>
          <w:rFonts w:eastAsia="Calibri"/>
          <w:b/>
          <w:bCs/>
        </w:rPr>
        <w:t>13. ЮРИДИЧЕСКИЕ АДРЕСА И РЕКВИЗИТЫ СТОРОН</w:t>
      </w:r>
    </w:p>
    <w:p>
      <w:pPr>
        <w:pStyle w:val="Normal"/>
        <w:ind w:right="-58" w:hanging="0"/>
        <w:jc w:val="center"/>
        <w:rPr>
          <w:rFonts w:eastAsia="Calibri"/>
          <w:b/>
          <w:b/>
          <w:bCs/>
        </w:rPr>
      </w:pPr>
      <w:r>
        <w:rPr>
          <w:rFonts w:eastAsia="Calibri"/>
          <w:b/>
          <w:bCs/>
        </w:rPr>
      </w:r>
    </w:p>
    <w:p>
      <w:pPr>
        <w:pStyle w:val="Normal"/>
        <w:ind w:right="-58" w:hanging="0"/>
        <w:rPr>
          <w:rFonts w:eastAsia="Calibri"/>
          <w:b/>
          <w:b/>
        </w:rPr>
      </w:pPr>
      <w:r>
        <w:rPr>
          <w:rFonts w:eastAsia="Calibri"/>
          <w:b/>
        </w:rPr>
        <w:t xml:space="preserve">ИСПОЛНИТЕЛЬ:                                     </w:t>
      </w:r>
    </w:p>
    <w:p>
      <w:pPr>
        <w:pStyle w:val="Normal"/>
        <w:ind w:right="-58" w:hanging="0"/>
        <w:rPr>
          <w:rFonts w:eastAsia="Calibri"/>
        </w:rPr>
      </w:pPr>
      <w:r>
        <w:rPr>
          <w:rFonts w:eastAsia="Calibri"/>
        </w:rPr>
        <w:t>ИНН __________, КПП__________, БИК__________</w:t>
      </w:r>
    </w:p>
    <w:p>
      <w:pPr>
        <w:pStyle w:val="Normal"/>
        <w:ind w:right="-58" w:hanging="0"/>
        <w:rPr>
          <w:rFonts w:eastAsia="Calibri"/>
        </w:rPr>
      </w:pPr>
      <w:r>
        <w:rPr>
          <w:rFonts w:eastAsia="Calibri"/>
        </w:rPr>
        <w:t>Юридический адрес:__________________________________</w:t>
      </w:r>
    </w:p>
    <w:p>
      <w:pPr>
        <w:pStyle w:val="Normal"/>
        <w:ind w:right="-58" w:hanging="0"/>
        <w:rPr>
          <w:rFonts w:eastAsia="Calibri"/>
        </w:rPr>
      </w:pPr>
      <w:r>
        <w:rPr>
          <w:rFonts w:eastAsia="Calibri"/>
        </w:rPr>
        <w:t>р/с_____________________, открытый в____________________________</w:t>
      </w:r>
    </w:p>
    <w:p>
      <w:pPr>
        <w:pStyle w:val="Normal"/>
        <w:ind w:right="-58" w:hanging="0"/>
        <w:rPr>
          <w:rFonts w:eastAsia="Calibri"/>
        </w:rPr>
      </w:pPr>
      <w:r>
        <w:rPr>
          <w:rFonts w:eastAsia="Calibri"/>
        </w:rPr>
        <w:t>к/с_____________________</w:t>
      </w:r>
    </w:p>
    <w:p>
      <w:pPr>
        <w:pStyle w:val="Normal"/>
        <w:ind w:right="-58" w:hanging="0"/>
        <w:rPr>
          <w:rFonts w:eastAsia="Calibri"/>
        </w:rPr>
      </w:pPr>
      <w:r>
        <w:rPr>
          <w:rFonts w:eastAsia="Calibri"/>
        </w:rPr>
        <w:t>Почтовый адрес:_______________________________________</w:t>
      </w:r>
    </w:p>
    <w:p>
      <w:pPr>
        <w:pStyle w:val="Normal"/>
        <w:ind w:right="-58" w:hanging="0"/>
        <w:rPr>
          <w:rFonts w:eastAsia="Calibri"/>
          <w:b/>
          <w:b/>
        </w:rPr>
      </w:pPr>
      <w:r>
        <w:rPr>
          <w:rFonts w:eastAsia="Calibri"/>
          <w:b/>
        </w:rPr>
      </w:r>
    </w:p>
    <w:p>
      <w:pPr>
        <w:pStyle w:val="Normal"/>
        <w:ind w:right="-58" w:hanging="0"/>
        <w:rPr>
          <w:rFonts w:eastAsia="Calibri"/>
          <w:b/>
          <w:b/>
        </w:rPr>
      </w:pPr>
      <w:r>
        <w:rPr>
          <w:rFonts w:eastAsia="Calibri"/>
          <w:b/>
        </w:rPr>
        <w:t>ЗАКАЗЧИК:</w:t>
      </w:r>
    </w:p>
    <w:p>
      <w:pPr>
        <w:pStyle w:val="Normal"/>
        <w:ind w:right="-58" w:hanging="0"/>
        <w:rPr>
          <w:rFonts w:eastAsia="Calibri"/>
        </w:rPr>
      </w:pPr>
      <w:r>
        <w:rPr>
          <w:rFonts w:eastAsia="Calibri"/>
        </w:rPr>
        <w:t>ИНН __________, КПП___________, БИК__________</w:t>
      </w:r>
    </w:p>
    <w:p>
      <w:pPr>
        <w:pStyle w:val="Normal"/>
        <w:ind w:right="-58" w:hanging="0"/>
        <w:rPr>
          <w:rFonts w:eastAsia="Calibri"/>
        </w:rPr>
      </w:pPr>
      <w:r>
        <w:rPr>
          <w:rFonts w:eastAsia="Calibri"/>
        </w:rPr>
        <w:t xml:space="preserve">Юридический адрес:___________________________________________ </w:t>
      </w:r>
    </w:p>
    <w:p>
      <w:pPr>
        <w:pStyle w:val="Normal"/>
        <w:ind w:right="-58" w:hanging="0"/>
        <w:rPr>
          <w:rFonts w:eastAsia="Calibri"/>
        </w:rPr>
      </w:pPr>
      <w:r>
        <w:rPr>
          <w:rFonts w:eastAsia="Calibri"/>
        </w:rPr>
        <w:t>р/с_______________________, открытый в ___________________________</w:t>
      </w:r>
    </w:p>
    <w:p>
      <w:pPr>
        <w:pStyle w:val="Normal"/>
        <w:ind w:right="-58" w:hanging="0"/>
        <w:rPr>
          <w:rFonts w:eastAsia="Calibri"/>
        </w:rPr>
      </w:pPr>
      <w:r>
        <w:rPr>
          <w:rFonts w:eastAsia="Calibri"/>
        </w:rPr>
        <w:t>к/с_______________________</w:t>
      </w:r>
    </w:p>
    <w:p>
      <w:pPr>
        <w:pStyle w:val="Normal"/>
        <w:ind w:right="-58" w:hanging="0"/>
        <w:rPr>
          <w:rFonts w:eastAsia="Calibri"/>
        </w:rPr>
      </w:pPr>
      <w:r>
        <w:rPr>
          <w:rFonts w:eastAsia="Calibri"/>
        </w:rPr>
        <w:t>Почтовый адрес:______________________________________</w:t>
      </w:r>
    </w:p>
    <w:p>
      <w:pPr>
        <w:pStyle w:val="Normal"/>
        <w:ind w:left="1440" w:right="-58" w:hanging="0"/>
        <w:jc w:val="both"/>
        <w:rPr>
          <w:rFonts w:eastAsia="Calibri"/>
        </w:rPr>
      </w:pPr>
      <w:r>
        <w:rPr>
          <w:rFonts w:eastAsia="Calibri"/>
        </w:rPr>
      </w:r>
    </w:p>
    <w:p>
      <w:pPr>
        <w:pStyle w:val="Normal"/>
        <w:keepLines/>
        <w:numPr>
          <w:ilvl w:val="0"/>
          <w:numId w:val="0"/>
        </w:numPr>
        <w:tabs>
          <w:tab w:val="clear" w:pos="708"/>
          <w:tab w:val="left" w:pos="567" w:leader="none"/>
        </w:tabs>
        <w:ind w:left="142" w:hanging="426"/>
        <w:jc w:val="both"/>
        <w:outlineLvl w:val="2"/>
        <w:rPr>
          <w:rFonts w:eastAsia="Calibri"/>
          <w:b/>
          <w:b/>
          <w:bCs/>
        </w:rPr>
      </w:pPr>
      <w:r>
        <w:rPr>
          <w:rFonts w:eastAsia="Calibri"/>
          <w:b/>
          <w:bCs/>
        </w:rPr>
        <w:t xml:space="preserve">     </w:t>
      </w:r>
      <w:r>
        <w:rPr>
          <w:rFonts w:eastAsia="Calibri"/>
          <w:b/>
        </w:rPr>
        <w:t xml:space="preserve">ЗАКАЗЧИК   </w:t>
      </w:r>
      <w:r>
        <w:rPr>
          <w:rFonts w:eastAsia="Calibri"/>
          <w:b/>
          <w:bCs/>
        </w:rPr>
        <w:t xml:space="preserve">                     </w:t>
        <w:tab/>
        <w:tab/>
        <w:tab/>
      </w:r>
      <w:r>
        <w:rPr>
          <w:rFonts w:eastAsia="Calibri"/>
          <w:b/>
        </w:rPr>
        <w:t xml:space="preserve">         ИСПОЛНИТЕЛЬ</w:t>
      </w:r>
    </w:p>
    <w:p>
      <w:pPr>
        <w:pStyle w:val="Normal"/>
        <w:keepLines/>
        <w:tabs>
          <w:tab w:val="clear" w:pos="708"/>
          <w:tab w:val="left" w:pos="567" w:leader="none"/>
        </w:tabs>
        <w:ind w:left="142" w:hanging="142"/>
        <w:jc w:val="both"/>
        <w:rPr>
          <w:rFonts w:eastAsia="Calibri"/>
          <w:b/>
          <w:b/>
        </w:rPr>
      </w:pPr>
      <w:r>
        <w:rPr>
          <w:rFonts w:eastAsia="Calibri"/>
          <w:b/>
        </w:rPr>
      </w:r>
    </w:p>
    <w:p>
      <w:pPr>
        <w:pStyle w:val="Normal"/>
        <w:keepLines/>
        <w:tabs>
          <w:tab w:val="clear" w:pos="708"/>
          <w:tab w:val="left" w:pos="567" w:leader="none"/>
        </w:tabs>
        <w:ind w:left="142" w:hanging="142"/>
        <w:jc w:val="both"/>
        <w:rPr>
          <w:rFonts w:eastAsia="Calibri"/>
          <w:b/>
          <w:b/>
        </w:rPr>
      </w:pPr>
      <w:r>
        <w:rPr>
          <w:rFonts w:eastAsia="Calibri"/>
          <w:b/>
        </w:rPr>
        <w:t>_____________________________</w:t>
        <w:tab/>
        <w:tab/>
        <w:t xml:space="preserve">        _________________________________</w:t>
      </w:r>
    </w:p>
    <w:p>
      <w:pPr>
        <w:pStyle w:val="Normal"/>
        <w:keepLines/>
        <w:tabs>
          <w:tab w:val="clear" w:pos="708"/>
          <w:tab w:val="left" w:pos="567" w:leader="none"/>
        </w:tabs>
        <w:ind w:left="142" w:hanging="426"/>
        <w:jc w:val="both"/>
        <w:rPr>
          <w:rFonts w:eastAsia="Calibri"/>
          <w:b/>
          <w:b/>
        </w:rPr>
      </w:pPr>
      <w:r>
        <w:rPr>
          <w:rFonts w:eastAsia="Calibri"/>
          <w:b/>
        </w:rPr>
        <w:t xml:space="preserve">    </w:t>
      </w:r>
      <w:r>
        <w:rPr>
          <w:rFonts w:eastAsia="Calibri"/>
          <w:b/>
        </w:rPr>
        <w:t>м. п.</w:t>
        <w:tab/>
        <w:tab/>
        <w:tab/>
        <w:tab/>
        <w:tab/>
        <w:tab/>
        <w:tab/>
        <w:t xml:space="preserve">            </w:t>
        <w:tab/>
        <w:t>м.п.</w:t>
      </w:r>
    </w:p>
    <w:p>
      <w:pPr>
        <w:pStyle w:val="Normal"/>
        <w:rPr>
          <w:rFonts w:eastAsia="Calibri"/>
        </w:rPr>
      </w:pPr>
      <w:r>
        <w:rPr>
          <w:rFonts w:eastAsia="Calibri"/>
        </w:rPr>
      </w:r>
    </w:p>
    <w:p>
      <w:pPr>
        <w:pStyle w:val="3"/>
        <w:keepNext w:val="false"/>
        <w:keepLines/>
        <w:tabs>
          <w:tab w:val="clear" w:pos="708"/>
          <w:tab w:val="left" w:pos="567" w:leader="none"/>
        </w:tabs>
        <w:spacing w:before="0" w:after="0"/>
        <w:ind w:firstLine="709"/>
        <w:contextualSpacing/>
        <w:jc w:val="both"/>
        <w:rPr>
          <w:rFonts w:ascii="Times New Roman" w:hAnsi="Times New Roman"/>
          <w:sz w:val="24"/>
          <w:szCs w:val="24"/>
        </w:rPr>
      </w:pPr>
      <w:r>
        <w:rPr>
          <w:rFonts w:ascii="Times New Roman" w:hAnsi="Times New Roman"/>
          <w:sz w:val="24"/>
          <w:szCs w:val="24"/>
        </w:rPr>
      </w:r>
    </w:p>
    <w:p>
      <w:pPr>
        <w:pStyle w:val="Normal"/>
        <w:rPr/>
      </w:pPr>
      <w:r>
        <w:rPr/>
      </w:r>
    </w:p>
    <w:p>
      <w:pPr>
        <w:pStyle w:val="Normal"/>
        <w:rPr/>
      </w:pPr>
      <w:r>
        <w:rPr/>
      </w:r>
    </w:p>
    <w:sectPr>
      <w:headerReference w:type="default" r:id="rId4"/>
      <w:footerReference w:type="default" r:id="rId5"/>
      <w:type w:val="nextPage"/>
      <w:pgSz w:w="11906" w:h="16838"/>
      <w:pgMar w:left="1701" w:right="851" w:header="563" w:top="620" w:footer="55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ourier New">
    <w:charset w:val="cc"/>
    <w:family w:val="roman"/>
    <w:pitch w:val="variable"/>
  </w:font>
  <w:font w:name="Tahoma">
    <w:charset w:val="cc"/>
    <w:family w:val="roman"/>
    <w:pitch w:val="variable"/>
  </w:font>
  <w:font w:name="Arial CYR">
    <w:charset w:val="cc"/>
    <w:family w:val="roman"/>
    <w:pitch w:val="variable"/>
  </w:font>
  <w:font w:name="Calibri">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97638186"/>
    </w:sdtPr>
    <w:sdtContent>
      <w:p>
        <w:pPr>
          <w:pStyle w:val="Style26"/>
          <w:rPr/>
        </w:pPr>
        <w:r>
          <w:rPr>
            <w:color w:val="FFFFFF" w:themeColor="background1"/>
            <w:sz w:val="20"/>
            <w:szCs w:val="20"/>
          </w:rPr>
          <w:t xml:space="preserve">Начальник УПО и УС ____________Е.В. Бутакова                                                                                               </w:t>
        </w:r>
        <w:r>
          <w:rPr/>
          <w:fldChar w:fldCharType="begin"/>
        </w:r>
        <w:r>
          <w:rPr/>
          <w:instrText> PAGE </w:instrText>
        </w:r>
        <w:r>
          <w:rPr/>
          <w:fldChar w:fldCharType="separate"/>
        </w:r>
        <w:r>
          <w:rPr/>
          <w:t>34</w:t>
        </w:r>
        <w:r>
          <w:rPr/>
          <w:fldChar w:fldCharType="end"/>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right"/>
      <w:rPr/>
    </w:pPr>
    <w:r>
      <w:rPr/>
    </w:r>
  </w:p>
  <w:p>
    <w:pPr>
      <w:pStyle w:val="Style27"/>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1065"/>
        </w:tabs>
        <w:ind w:left="784" w:firstLine="284"/>
      </w:pPr>
      <w:rPr>
        <w:rFonts w:ascii="Symbol" w:hAnsi="Symbol" w:cs="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3">
    <w:lvl w:ilvl="0">
      <w:start w:val="1"/>
      <w:numFmt w:val="bullet"/>
      <w:lvlText w:val=""/>
      <w:lvlJc w:val="left"/>
      <w:pPr>
        <w:tabs>
          <w:tab w:val="num" w:pos="1077"/>
        </w:tabs>
        <w:ind w:left="796" w:firstLine="284"/>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Fonts w:cs="Courier New"/>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Fonts w:cs="Courier New"/>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Fonts w:cs="Courier New"/>
      </w:rPr>
    </w:lvl>
    <w:lvl w:ilvl="8">
      <w:start w:val="1"/>
      <w:numFmt w:val="bullet"/>
      <w:lvlText w:val=""/>
      <w:lvlJc w:val="left"/>
      <w:pPr>
        <w:tabs>
          <w:tab w:val="num" w:pos="7200"/>
        </w:tabs>
        <w:ind w:left="7200" w:hanging="360"/>
      </w:pPr>
      <w:rPr>
        <w:rFonts w:ascii="Wingdings" w:hAnsi="Wingdings" w:cs="Wingdings" w:hint="default"/>
      </w:rPr>
    </w:lvl>
  </w:abstractNum>
  <w:abstractNum w:abstractNumId="4">
    <w:lvl w:ilvl="0">
      <w:start w:val="2"/>
      <w:numFmt w:val="decimal"/>
      <w:lvlText w:val="%1."/>
      <w:lvlJc w:val="left"/>
      <w:pPr>
        <w:ind w:left="107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2.6.%1."/>
      <w:lvlJc w:val="left"/>
      <w:pPr>
        <w:ind w:left="100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trackRevisions/>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a1df0"/>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qFormat/>
    <w:rsid w:val="005056d5"/>
    <w:pPr>
      <w:keepNext w:val="true"/>
      <w:spacing w:before="240" w:after="60"/>
      <w:outlineLvl w:val="0"/>
    </w:pPr>
    <w:rPr>
      <w:rFonts w:ascii="Arial" w:hAnsi="Arial" w:cs="Arial"/>
      <w:b/>
      <w:bCs/>
      <w:kern w:val="2"/>
      <w:sz w:val="32"/>
      <w:szCs w:val="32"/>
    </w:rPr>
  </w:style>
  <w:style w:type="paragraph" w:styleId="2">
    <w:name w:val="Heading 2"/>
    <w:basedOn w:val="Normal"/>
    <w:next w:val="Normal"/>
    <w:qFormat/>
    <w:rsid w:val="005056d5"/>
    <w:pPr>
      <w:keepNext w:val="true"/>
      <w:spacing w:before="240" w:after="60"/>
      <w:outlineLvl w:val="1"/>
    </w:pPr>
    <w:rPr>
      <w:rFonts w:ascii="Arial" w:hAnsi="Arial" w:cs="Arial"/>
      <w:b/>
      <w:bCs/>
      <w:i/>
      <w:iCs/>
      <w:sz w:val="28"/>
      <w:szCs w:val="28"/>
    </w:rPr>
  </w:style>
  <w:style w:type="paragraph" w:styleId="3">
    <w:name w:val="Heading 3"/>
    <w:basedOn w:val="Normal"/>
    <w:next w:val="Normal"/>
    <w:link w:val="30"/>
    <w:qFormat/>
    <w:rsid w:val="00da1df0"/>
    <w:pPr>
      <w:keepNext w:val="true"/>
      <w:spacing w:before="240" w:after="60"/>
      <w:outlineLvl w:val="2"/>
    </w:pPr>
    <w:rPr>
      <w:rFonts w:ascii="Arial" w:hAnsi="Arial"/>
      <w:b/>
      <w:bCs/>
      <w:sz w:val="26"/>
      <w:szCs w:val="26"/>
    </w:rPr>
  </w:style>
  <w:style w:type="character" w:styleId="DefaultParagraphFont" w:default="1">
    <w:name w:val="Default Paragraph Font"/>
    <w:uiPriority w:val="1"/>
    <w:semiHidden/>
    <w:unhideWhenUsed/>
    <w:qFormat/>
    <w:rPr/>
  </w:style>
  <w:style w:type="character" w:styleId="31" w:customStyle="1">
    <w:name w:val="Заголовок 3 Знак"/>
    <w:link w:val="3"/>
    <w:qFormat/>
    <w:locked/>
    <w:rsid w:val="00da1df0"/>
    <w:rPr>
      <w:rFonts w:ascii="Arial" w:hAnsi="Arial"/>
      <w:b/>
      <w:bCs/>
      <w:sz w:val="26"/>
      <w:szCs w:val="26"/>
      <w:lang w:val="ru-RU" w:eastAsia="ru-RU" w:bidi="ar-SA"/>
    </w:rPr>
  </w:style>
  <w:style w:type="character" w:styleId="Style11" w:customStyle="1">
    <w:name w:val="Основной текст Знак"/>
    <w:link w:val="a3"/>
    <w:qFormat/>
    <w:locked/>
    <w:rsid w:val="00da1df0"/>
    <w:rPr>
      <w:lang w:val="ru-RU" w:eastAsia="ru-RU" w:bidi="ar-SA"/>
    </w:rPr>
  </w:style>
  <w:style w:type="character" w:styleId="Style12" w:customStyle="1">
    <w:name w:val="Нижний колонтитул Знак"/>
    <w:link w:val="a5"/>
    <w:uiPriority w:val="99"/>
    <w:qFormat/>
    <w:locked/>
    <w:rsid w:val="00da1df0"/>
    <w:rPr>
      <w:sz w:val="24"/>
      <w:szCs w:val="24"/>
      <w:lang w:val="ru-RU" w:eastAsia="ru-RU" w:bidi="ar-SA"/>
    </w:rPr>
  </w:style>
  <w:style w:type="character" w:styleId="Pagenumber">
    <w:name w:val="page number"/>
    <w:basedOn w:val="DefaultParagraphFont"/>
    <w:qFormat/>
    <w:rsid w:val="00da1df0"/>
    <w:rPr/>
  </w:style>
  <w:style w:type="character" w:styleId="Style13">
    <w:name w:val="Интернет-ссылка"/>
    <w:rsid w:val="00da1df0"/>
    <w:rPr>
      <w:rFonts w:cs="Times New Roman"/>
      <w:color w:val="0000FF"/>
      <w:u w:val="single"/>
    </w:rPr>
  </w:style>
  <w:style w:type="character" w:styleId="Style14">
    <w:name w:val="Привязка сноски"/>
    <w:rPr>
      <w:vertAlign w:val="superscript"/>
    </w:rPr>
  </w:style>
  <w:style w:type="character" w:styleId="FootnoteCharacters">
    <w:name w:val="Footnote Characters"/>
    <w:semiHidden/>
    <w:qFormat/>
    <w:rsid w:val="005056d5"/>
    <w:rPr>
      <w:vertAlign w:val="superscript"/>
    </w:rPr>
  </w:style>
  <w:style w:type="character" w:styleId="Style15" w:customStyle="1">
    <w:name w:val="Письмо в Интернет Знак Знак"/>
    <w:qFormat/>
    <w:locked/>
    <w:rsid w:val="00426225"/>
    <w:rPr>
      <w:lang w:eastAsia="ru-RU" w:bidi="ar-SA"/>
    </w:rPr>
  </w:style>
  <w:style w:type="character" w:styleId="Annotationreference">
    <w:name w:val="annotation reference"/>
    <w:qFormat/>
    <w:rsid w:val="002d5349"/>
    <w:rPr>
      <w:sz w:val="16"/>
      <w:szCs w:val="16"/>
    </w:rPr>
  </w:style>
  <w:style w:type="character" w:styleId="Style16" w:customStyle="1">
    <w:name w:val="Текст Знак"/>
    <w:link w:val="af"/>
    <w:qFormat/>
    <w:rsid w:val="009e6bad"/>
    <w:rPr>
      <w:rFonts w:ascii="Courier New" w:hAnsi="Courier New" w:eastAsia="Calibri"/>
    </w:rPr>
  </w:style>
  <w:style w:type="character" w:styleId="Style17" w:customStyle="1">
    <w:name w:val="Основной текст с отступом Знак"/>
    <w:link w:val="af1"/>
    <w:qFormat/>
    <w:rsid w:val="00b81501"/>
    <w:rPr>
      <w:sz w:val="24"/>
      <w:szCs w:val="24"/>
    </w:rPr>
  </w:style>
  <w:style w:type="character" w:styleId="Style18" w:customStyle="1">
    <w:name w:val="Текст выноски Знак"/>
    <w:link w:val="af3"/>
    <w:uiPriority w:val="99"/>
    <w:qFormat/>
    <w:rsid w:val="00622b05"/>
    <w:rPr>
      <w:rFonts w:ascii="Tahoma" w:hAnsi="Tahoma"/>
      <w:sz w:val="16"/>
      <w:szCs w:val="16"/>
    </w:rPr>
  </w:style>
  <w:style w:type="character" w:styleId="Style19" w:customStyle="1">
    <w:name w:val="Основной текст_"/>
    <w:basedOn w:val="DefaultParagraphFont"/>
    <w:link w:val="11"/>
    <w:qFormat/>
    <w:rsid w:val="00664037"/>
    <w:rPr>
      <w:shd w:fill="FFFFFF" w:val="clear"/>
    </w:rPr>
  </w:style>
  <w:style w:type="character" w:styleId="105pt" w:customStyle="1">
    <w:name w:val="Основной текст + 10;5 pt"/>
    <w:basedOn w:val="Style19"/>
    <w:qFormat/>
    <w:rsid w:val="00664037"/>
    <w:rPr>
      <w:sz w:val="21"/>
      <w:szCs w:val="21"/>
      <w:shd w:fill="FFFFFF" w:val="clear"/>
    </w:rPr>
  </w:style>
  <w:style w:type="paragraph" w:styleId="Style20" w:customStyle="1">
    <w:name w:val="Заголовок"/>
    <w:basedOn w:val="Normal"/>
    <w:next w:val="Style21"/>
    <w:qFormat/>
    <w:rsid w:val="006b2d4e"/>
    <w:pPr>
      <w:keepNext w:val="true"/>
      <w:suppressAutoHyphens w:val="true"/>
      <w:spacing w:before="240" w:after="120"/>
    </w:pPr>
    <w:rPr>
      <w:rFonts w:ascii="Arial CYR" w:hAnsi="Arial CYR" w:eastAsia="MS Mincho" w:cs="Tahoma"/>
      <w:sz w:val="28"/>
      <w:szCs w:val="28"/>
      <w:lang w:eastAsia="ar-SA"/>
    </w:rPr>
  </w:style>
  <w:style w:type="paragraph" w:styleId="Style21">
    <w:name w:val="Body Text"/>
    <w:basedOn w:val="Normal"/>
    <w:link w:val="a4"/>
    <w:rsid w:val="00da1df0"/>
    <w:pPr>
      <w:widowControl w:val="false"/>
      <w:jc w:val="both"/>
    </w:pPr>
    <w:rPr>
      <w:sz w:val="20"/>
      <w:szCs w:val="20"/>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Указатель"/>
    <w:basedOn w:val="Normal"/>
    <w:qFormat/>
    <w:pPr>
      <w:suppressLineNumbers/>
    </w:pPr>
    <w:rPr>
      <w:rFonts w:cs="Arial"/>
    </w:rPr>
  </w:style>
  <w:style w:type="paragraph" w:styleId="21" w:customStyle="1">
    <w:name w:val="Заг_таб_2"/>
    <w:basedOn w:val="Normal"/>
    <w:qFormat/>
    <w:rsid w:val="00da1df0"/>
    <w:pPr>
      <w:keepNext w:val="true"/>
      <w:tabs>
        <w:tab w:val="clear" w:pos="708"/>
        <w:tab w:val="left" w:pos="357" w:leader="none"/>
      </w:tabs>
      <w:spacing w:before="80" w:after="80"/>
      <w:jc w:val="center"/>
    </w:pPr>
    <w:rPr>
      <w:b/>
      <w:bCs/>
    </w:rPr>
  </w:style>
  <w:style w:type="paragraph" w:styleId="Style25">
    <w:name w:val="Верхний и нижний колонтитулы"/>
    <w:basedOn w:val="Normal"/>
    <w:qFormat/>
    <w:pPr/>
    <w:rPr/>
  </w:style>
  <w:style w:type="paragraph" w:styleId="Style26">
    <w:name w:val="Footer"/>
    <w:basedOn w:val="Normal"/>
    <w:link w:val="a6"/>
    <w:uiPriority w:val="99"/>
    <w:rsid w:val="00da1df0"/>
    <w:pPr>
      <w:tabs>
        <w:tab w:val="clear" w:pos="708"/>
        <w:tab w:val="center" w:pos="4677" w:leader="none"/>
        <w:tab w:val="right" w:pos="9355" w:leader="none"/>
      </w:tabs>
    </w:pPr>
    <w:rPr/>
  </w:style>
  <w:style w:type="paragraph" w:styleId="Style27">
    <w:name w:val="Header"/>
    <w:basedOn w:val="Normal"/>
    <w:rsid w:val="00da1df0"/>
    <w:pPr>
      <w:tabs>
        <w:tab w:val="clear" w:pos="708"/>
        <w:tab w:val="center" w:pos="4677" w:leader="none"/>
        <w:tab w:val="right" w:pos="9355" w:leader="none"/>
      </w:tabs>
    </w:pPr>
    <w:rPr/>
  </w:style>
  <w:style w:type="paragraph" w:styleId="ConsPlusNormal" w:customStyle="1">
    <w:name w:val="ConsPlusNormal"/>
    <w:qFormat/>
    <w:rsid w:val="00da1df0"/>
    <w:pPr>
      <w:widowControl w:val="false"/>
      <w:bidi w:val="0"/>
      <w:spacing w:before="0" w:after="0"/>
      <w:ind w:firstLine="720"/>
      <w:jc w:val="left"/>
    </w:pPr>
    <w:rPr>
      <w:rFonts w:ascii="Arial" w:hAnsi="Arial" w:eastAsia="Calibri" w:cs="Arial"/>
      <w:color w:val="auto"/>
      <w:kern w:val="0"/>
      <w:sz w:val="24"/>
      <w:szCs w:val="20"/>
      <w:lang w:val="ru-RU" w:eastAsia="ru-RU" w:bidi="ar-SA"/>
    </w:rPr>
  </w:style>
  <w:style w:type="paragraph" w:styleId="11" w:customStyle="1">
    <w:name w:val="Абзац списка1"/>
    <w:basedOn w:val="Normal"/>
    <w:qFormat/>
    <w:rsid w:val="00da1df0"/>
    <w:pPr>
      <w:ind w:left="720" w:hanging="0"/>
    </w:pPr>
    <w:rPr/>
  </w:style>
  <w:style w:type="paragraph" w:styleId="BodyText2">
    <w:name w:val="Body Text 2"/>
    <w:basedOn w:val="Normal"/>
    <w:qFormat/>
    <w:rsid w:val="005056d5"/>
    <w:pPr>
      <w:spacing w:lineRule="auto" w:line="480" w:before="0" w:after="120"/>
    </w:pPr>
    <w:rPr/>
  </w:style>
  <w:style w:type="paragraph" w:styleId="Style28">
    <w:name w:val="Footnote Text"/>
    <w:basedOn w:val="Normal"/>
    <w:semiHidden/>
    <w:rsid w:val="005056d5"/>
    <w:pPr/>
    <w:rPr>
      <w:sz w:val="20"/>
      <w:szCs w:val="20"/>
    </w:rPr>
  </w:style>
  <w:style w:type="paragraph" w:styleId="NoSpacing">
    <w:name w:val="No Spacing"/>
    <w:qFormat/>
    <w:rsid w:val="00426225"/>
    <w:pPr>
      <w:widowControl/>
      <w:bidi w:val="0"/>
      <w:spacing w:before="0" w:after="0"/>
      <w:jc w:val="left"/>
    </w:pPr>
    <w:rPr>
      <w:rFonts w:ascii="Calibri" w:hAnsi="Calibri" w:eastAsia="Times New Roman" w:cs="Times New Roman"/>
      <w:color w:val="auto"/>
      <w:kern w:val="0"/>
      <w:sz w:val="22"/>
      <w:szCs w:val="22"/>
      <w:lang w:val="ru-RU" w:eastAsia="ru-RU" w:bidi="ar-SA"/>
    </w:rPr>
  </w:style>
  <w:style w:type="paragraph" w:styleId="PlainText">
    <w:name w:val="Plain Text"/>
    <w:basedOn w:val="Normal"/>
    <w:link w:val="af0"/>
    <w:qFormat/>
    <w:rsid w:val="009e6bad"/>
    <w:pPr/>
    <w:rPr>
      <w:rFonts w:ascii="Courier New" w:hAnsi="Courier New" w:eastAsia="Calibri"/>
      <w:sz w:val="20"/>
      <w:szCs w:val="20"/>
    </w:rPr>
  </w:style>
  <w:style w:type="paragraph" w:styleId="Style29">
    <w:name w:val="Body Text Indent"/>
    <w:basedOn w:val="Normal"/>
    <w:link w:val="af2"/>
    <w:rsid w:val="00b81501"/>
    <w:pPr>
      <w:spacing w:before="0" w:after="120"/>
      <w:ind w:left="283" w:hanging="0"/>
    </w:pPr>
    <w:rPr/>
  </w:style>
  <w:style w:type="paragraph" w:styleId="BalloonText">
    <w:name w:val="Balloon Text"/>
    <w:basedOn w:val="Normal"/>
    <w:link w:val="af4"/>
    <w:uiPriority w:val="99"/>
    <w:unhideWhenUsed/>
    <w:qFormat/>
    <w:rsid w:val="00622b05"/>
    <w:pPr/>
    <w:rPr>
      <w:rFonts w:ascii="Tahoma" w:hAnsi="Tahoma"/>
      <w:sz w:val="16"/>
      <w:szCs w:val="16"/>
    </w:rPr>
  </w:style>
  <w:style w:type="paragraph" w:styleId="ListParagraph">
    <w:name w:val="List Paragraph"/>
    <w:basedOn w:val="Normal"/>
    <w:uiPriority w:val="34"/>
    <w:qFormat/>
    <w:rsid w:val="0050679f"/>
    <w:pPr>
      <w:spacing w:before="0" w:after="0"/>
      <w:ind w:left="720" w:hanging="0"/>
      <w:contextualSpacing/>
    </w:pPr>
    <w:rPr/>
  </w:style>
  <w:style w:type="paragraph" w:styleId="12" w:customStyle="1">
    <w:name w:val="Основной текст1"/>
    <w:basedOn w:val="Normal"/>
    <w:link w:val="af6"/>
    <w:qFormat/>
    <w:rsid w:val="00664037"/>
    <w:pPr>
      <w:shd w:val="clear" w:color="auto" w:fill="FFFFFF"/>
      <w:spacing w:lineRule="exact" w:line="274"/>
      <w:jc w:val="both"/>
    </w:pPr>
    <w:rPr>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0B46EC84B7B33AA8BA34665CCDE0CAFBC1B736C767D3DF8A34E23717D2731BE587CD68A95B7344D1pFXDH" TargetMode="External"/><Relationship Id="rId3" Type="http://schemas.openxmlformats.org/officeDocument/2006/relationships/hyperlink" Target="garantf1://70083216.4055"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68A74-D355-4A0C-9601-CA4092D5F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Application>LibreOffice/6.4.2.2$Windows_x86 LibreOffice_project/4e471d8c02c9c90f512f7f9ead8875b57fcb1ec3</Application>
  <Pages>23</Pages>
  <Words>13304</Words>
  <Characters>100227</Characters>
  <CharactersWithSpaces>113472</CharactersWithSpaces>
  <Paragraphs>430</Paragraphs>
  <Company>АЭСК</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2017-01-26T10:39:00Z</dcterms:created>
  <dc:creator>ЛенаРуснак</dc:creator>
  <dc:description/>
  <dc:language>ru-RU</dc:language>
  <cp:lastModifiedBy>Owner</cp:lastModifiedBy>
  <cp:lastPrinted>2015-04-22T07:23:00Z</cp:lastPrinted>
  <dcterms:modified xsi:type="dcterms:W3CDTF">2021-01-20T10:33:00Z</dcterms:modified>
  <cp:revision>3</cp:revision>
  <dc:subject/>
  <dc:title>ДОГОВОР № ___________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АЭСК</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